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33118763"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936E2" w:rsidRPr="004936E2">
        <w:rPr>
          <w:rFonts w:ascii="Calibri" w:hAnsi="Calibri"/>
        </w:rPr>
        <w:t>ENG18-3.2.2.2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62DD792"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7B627D1B"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0075791B">
        <w:rPr>
          <w:rFonts w:ascii="Calibri" w:hAnsi="Calibri" w:cs="Arial"/>
        </w:rPr>
        <w:t>DTEC</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proofErr w:type="gramStart"/>
      <w:r w:rsidR="0080294B" w:rsidRPr="007A395D">
        <w:rPr>
          <w:rFonts w:ascii="Calibri" w:hAnsi="Calibri"/>
        </w:rPr>
        <w:t>n.n</w:t>
      </w:r>
      <w:proofErr w:type="spellEnd"/>
      <w:proofErr w:type="gram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01B75EA0"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04599C" w:rsidRPr="0004599C">
        <w:rPr>
          <w:rFonts w:ascii="Calibri" w:hAnsi="Calibri"/>
        </w:rPr>
        <w:t>Héctor Llorca (GMV), Marcos López (GMV)</w:t>
      </w:r>
      <w:r w:rsidR="00A1714C">
        <w:rPr>
          <w:rFonts w:ascii="Calibri" w:hAnsi="Calibri"/>
        </w:rPr>
        <w:t xml:space="preserve">, </w:t>
      </w:r>
      <w:r w:rsidR="00A1714C" w:rsidRPr="007C1C6C">
        <w:rPr>
          <w:rFonts w:ascii="Calibri" w:hAnsi="Calibri"/>
        </w:rPr>
        <w:t>Javier Fidalgo (GMV)</w:t>
      </w:r>
      <w:r w:rsidR="006E09E6">
        <w:rPr>
          <w:rFonts w:ascii="Calibri" w:hAnsi="Calibri"/>
        </w:rPr>
        <w:t>,</w:t>
      </w:r>
      <w:r w:rsidR="006E09E6" w:rsidRPr="006E09E6">
        <w:rPr>
          <w:rFonts w:ascii="Calibri" w:hAnsi="Calibri"/>
        </w:rPr>
        <w:t xml:space="preserve"> </w:t>
      </w:r>
      <w:r w:rsidR="006E09E6" w:rsidRPr="00024E39">
        <w:rPr>
          <w:rFonts w:ascii="Calibri" w:hAnsi="Calibri"/>
        </w:rPr>
        <w:t>Matteo</w:t>
      </w:r>
      <w:r w:rsidR="006E09E6">
        <w:rPr>
          <w:rFonts w:ascii="Calibri" w:hAnsi="Calibri"/>
        </w:rPr>
        <w:t xml:space="preserve"> </w:t>
      </w:r>
      <w:proofErr w:type="spellStart"/>
      <w:r w:rsidR="006E09E6">
        <w:rPr>
          <w:rFonts w:ascii="Calibri" w:hAnsi="Calibri"/>
        </w:rPr>
        <w:t>S</w:t>
      </w:r>
      <w:r w:rsidR="006E09E6" w:rsidRPr="00024E39">
        <w:rPr>
          <w:rFonts w:ascii="Calibri" w:hAnsi="Calibri"/>
        </w:rPr>
        <w:t>gammini</w:t>
      </w:r>
      <w:proofErr w:type="spellEnd"/>
      <w:r w:rsidR="006E09E6">
        <w:rPr>
          <w:rFonts w:ascii="Calibri" w:hAnsi="Calibri"/>
        </w:rPr>
        <w:t xml:space="preserve"> (JRC), J</w:t>
      </w:r>
      <w:r w:rsidR="006E09E6" w:rsidRPr="00024E39">
        <w:rPr>
          <w:rFonts w:ascii="Calibri" w:hAnsi="Calibri"/>
        </w:rPr>
        <w:t>uan</w:t>
      </w:r>
      <w:r w:rsidR="006E09E6">
        <w:rPr>
          <w:rFonts w:ascii="Calibri" w:hAnsi="Calibri"/>
        </w:rPr>
        <w:t xml:space="preserve"> </w:t>
      </w:r>
      <w:r w:rsidR="006E09E6" w:rsidRPr="00024E39">
        <w:rPr>
          <w:rFonts w:ascii="Calibri" w:hAnsi="Calibri"/>
        </w:rPr>
        <w:t>Pablo</w:t>
      </w:r>
      <w:r w:rsidR="006E09E6">
        <w:rPr>
          <w:rFonts w:ascii="Calibri" w:hAnsi="Calibri"/>
        </w:rPr>
        <w:t xml:space="preserve"> </w:t>
      </w:r>
      <w:proofErr w:type="spellStart"/>
      <w:r w:rsidR="006E09E6">
        <w:rPr>
          <w:rFonts w:ascii="Calibri" w:hAnsi="Calibri"/>
        </w:rPr>
        <w:t>B</w:t>
      </w:r>
      <w:r w:rsidR="006E09E6" w:rsidRPr="00024E39">
        <w:rPr>
          <w:rFonts w:ascii="Calibri" w:hAnsi="Calibri"/>
        </w:rPr>
        <w:t>oyero</w:t>
      </w:r>
      <w:proofErr w:type="spellEnd"/>
      <w:r w:rsidR="006E09E6">
        <w:rPr>
          <w:rFonts w:ascii="Calibri" w:hAnsi="Calibri"/>
        </w:rPr>
        <w:t xml:space="preserve"> (EC)</w:t>
      </w:r>
      <w:r w:rsidR="006E09E6" w:rsidRPr="007C1C6C">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4834080C" w14:textId="3AF03AFB" w:rsidR="00A446C9" w:rsidRPr="00605E43" w:rsidRDefault="00312030" w:rsidP="00A446C9">
      <w:pPr>
        <w:pStyle w:val="Title"/>
        <w:rPr>
          <w:rFonts w:ascii="Calibri" w:hAnsi="Calibri"/>
          <w:color w:val="0070C0"/>
        </w:rPr>
      </w:pPr>
      <w:r>
        <w:rPr>
          <w:rFonts w:ascii="Calibri" w:hAnsi="Calibri"/>
          <w:color w:val="0070C0"/>
        </w:rPr>
        <w:t xml:space="preserve">Development of </w:t>
      </w:r>
      <w:r w:rsidR="00925AB9">
        <w:rPr>
          <w:rFonts w:ascii="Calibri" w:hAnsi="Calibri"/>
          <w:color w:val="0070C0"/>
        </w:rPr>
        <w:t>Galileo Timing receiver Standard</w:t>
      </w:r>
      <w:r>
        <w:rPr>
          <w:rFonts w:ascii="Calibri" w:hAnsi="Calibri"/>
          <w:color w:val="0070C0"/>
        </w:rPr>
        <w:t xml:space="preserve"> in line with Future Galileo Timing Service</w:t>
      </w:r>
    </w:p>
    <w:p w14:paraId="0F258596" w14:textId="50FB6E37" w:rsidR="00A446C9" w:rsidRPr="00605E43" w:rsidRDefault="00A446C9" w:rsidP="00605E43">
      <w:pPr>
        <w:pStyle w:val="Heading1"/>
      </w:pPr>
      <w:r w:rsidRPr="00605E43">
        <w:t>Summary</w:t>
      </w:r>
    </w:p>
    <w:p w14:paraId="319EE3B5" w14:textId="386A6C98" w:rsidR="00BC695C" w:rsidRPr="00BC695C" w:rsidRDefault="00BC695C" w:rsidP="00BC695C">
      <w:pPr>
        <w:pStyle w:val="BodyText"/>
        <w:rPr>
          <w:rFonts w:ascii="Calibri" w:hAnsi="Calibri"/>
        </w:rPr>
      </w:pPr>
      <w:r w:rsidRPr="00BC695C">
        <w:rPr>
          <w:rFonts w:ascii="Calibri" w:hAnsi="Calibri"/>
        </w:rPr>
        <w:t xml:space="preserve">This paper </w:t>
      </w:r>
      <w:r w:rsidR="00312030">
        <w:rPr>
          <w:rFonts w:ascii="Calibri" w:hAnsi="Calibri"/>
        </w:rPr>
        <w:t xml:space="preserve">presents the development of the </w:t>
      </w:r>
      <w:r w:rsidR="00312030" w:rsidRPr="00B000D7">
        <w:rPr>
          <w:rFonts w:ascii="Calibri" w:hAnsi="Calibri"/>
        </w:rPr>
        <w:t>Galileo Timing receiver Standard, which will support</w:t>
      </w:r>
      <w:r w:rsidRPr="00BC695C">
        <w:rPr>
          <w:rFonts w:ascii="Calibri" w:hAnsi="Calibri"/>
        </w:rPr>
        <w:t xml:space="preserve"> the </w:t>
      </w:r>
      <w:r w:rsidR="00D755A7">
        <w:rPr>
          <w:rFonts w:ascii="Calibri" w:hAnsi="Calibri"/>
        </w:rPr>
        <w:t xml:space="preserve">future </w:t>
      </w:r>
      <w:r w:rsidRPr="00BC695C">
        <w:rPr>
          <w:rFonts w:ascii="Calibri" w:hAnsi="Calibri"/>
        </w:rPr>
        <w:t xml:space="preserve">Galileo Timing Service. </w:t>
      </w:r>
      <w:r w:rsidR="006E6921">
        <w:rPr>
          <w:rFonts w:ascii="Calibri" w:hAnsi="Calibri"/>
        </w:rPr>
        <w:t>GNSS t</w:t>
      </w:r>
      <w:r w:rsidRPr="00BC695C">
        <w:rPr>
          <w:rFonts w:ascii="Calibri" w:hAnsi="Calibri"/>
        </w:rPr>
        <w:t>iming technology is essential for applications requiring synchronization</w:t>
      </w:r>
      <w:r w:rsidR="006E6921">
        <w:rPr>
          <w:rFonts w:ascii="Calibri" w:hAnsi="Calibri"/>
        </w:rPr>
        <w:t>,</w:t>
      </w:r>
      <w:r w:rsidR="00DD6E3E">
        <w:rPr>
          <w:rFonts w:ascii="Calibri" w:hAnsi="Calibri"/>
        </w:rPr>
        <w:t xml:space="preserve"> </w:t>
      </w:r>
      <w:r w:rsidR="00B000D7" w:rsidRPr="00B000D7">
        <w:rPr>
          <w:rFonts w:ascii="Calibri" w:hAnsi="Calibri"/>
        </w:rPr>
        <w:t xml:space="preserve">particularly for critical infrastructures, </w:t>
      </w:r>
      <w:proofErr w:type="gramStart"/>
      <w:r w:rsidR="00B000D7" w:rsidRPr="00B000D7">
        <w:rPr>
          <w:rFonts w:ascii="Calibri" w:hAnsi="Calibri"/>
        </w:rPr>
        <w:t>and also</w:t>
      </w:r>
      <w:proofErr w:type="gramEnd"/>
      <w:r w:rsidR="00B000D7" w:rsidRPr="00B000D7">
        <w:rPr>
          <w:rFonts w:ascii="Calibri" w:hAnsi="Calibri"/>
        </w:rPr>
        <w:t xml:space="preserve"> appealing for IALA members</w:t>
      </w:r>
      <w:r w:rsidRPr="00BC695C">
        <w:rPr>
          <w:rFonts w:ascii="Calibri" w:hAnsi="Calibri"/>
        </w:rPr>
        <w:t xml:space="preserve">, especially for VDES R-mode technology. The Galileo program has initiated the </w:t>
      </w:r>
      <w:r w:rsidR="006E6921">
        <w:rPr>
          <w:rFonts w:ascii="Calibri" w:hAnsi="Calibri"/>
        </w:rPr>
        <w:t>development</w:t>
      </w:r>
      <w:r w:rsidRPr="00BC695C">
        <w:rPr>
          <w:rFonts w:ascii="Calibri" w:hAnsi="Calibri"/>
        </w:rPr>
        <w:t xml:space="preserve"> of the first international standard for timing receivers, enhancing the performance</w:t>
      </w:r>
      <w:r w:rsidR="006E6921">
        <w:rPr>
          <w:rFonts w:ascii="Calibri" w:hAnsi="Calibri"/>
        </w:rPr>
        <w:t xml:space="preserve">, </w:t>
      </w:r>
      <w:r w:rsidR="00357A5D">
        <w:rPr>
          <w:rFonts w:ascii="Calibri" w:hAnsi="Calibri"/>
        </w:rPr>
        <w:t>robustness,</w:t>
      </w:r>
      <w:r w:rsidRPr="00BC695C">
        <w:rPr>
          <w:rFonts w:ascii="Calibri" w:hAnsi="Calibri"/>
        </w:rPr>
        <w:t xml:space="preserve"> and integrity of these devices.</w:t>
      </w:r>
      <w:r w:rsidR="00312030">
        <w:rPr>
          <w:rFonts w:ascii="Calibri" w:hAnsi="Calibri"/>
        </w:rPr>
        <w:t xml:space="preserve"> The Standard ensures the functional and performance requirements of timing receivers on which end to end Service commitments can be provided.</w:t>
      </w:r>
    </w:p>
    <w:p w14:paraId="03D4787D" w14:textId="5866AE19" w:rsidR="00BC695C" w:rsidRPr="00BC695C" w:rsidRDefault="00BC695C" w:rsidP="00BC695C">
      <w:pPr>
        <w:pStyle w:val="BodyText"/>
        <w:rPr>
          <w:rFonts w:ascii="Calibri" w:hAnsi="Calibri"/>
        </w:rPr>
      </w:pPr>
      <w:r w:rsidRPr="00BC695C">
        <w:rPr>
          <w:rFonts w:ascii="Calibri" w:hAnsi="Calibri"/>
        </w:rPr>
        <w:t xml:space="preserve">The European Commission has been defining and implementing a Galileo Timing Service, considering user needs such as robustness, reliability, and accuracy. </w:t>
      </w:r>
      <w:r w:rsidR="00312030">
        <w:rPr>
          <w:rFonts w:ascii="Calibri" w:hAnsi="Calibri"/>
        </w:rPr>
        <w:t>Amongst the features of the</w:t>
      </w:r>
      <w:r w:rsidRPr="00BC695C">
        <w:rPr>
          <w:rFonts w:ascii="Calibri" w:hAnsi="Calibri"/>
        </w:rPr>
        <w:t xml:space="preserve"> future Galileo Timing Service within Galileo Second Generation (G2G)</w:t>
      </w:r>
      <w:r w:rsidR="00312030">
        <w:rPr>
          <w:rFonts w:ascii="Calibri" w:hAnsi="Calibri"/>
        </w:rPr>
        <w:t>, the Service</w:t>
      </w:r>
      <w:r w:rsidRPr="00BC695C">
        <w:rPr>
          <w:rFonts w:ascii="Calibri" w:hAnsi="Calibri"/>
        </w:rPr>
        <w:t xml:space="preserve"> will</w:t>
      </w:r>
      <w:r w:rsidR="00312030">
        <w:rPr>
          <w:rFonts w:ascii="Calibri" w:hAnsi="Calibri"/>
        </w:rPr>
        <w:t xml:space="preserve"> include a monitoring function with the capability to</w:t>
      </w:r>
      <w:r w:rsidRPr="00BC695C">
        <w:rPr>
          <w:rFonts w:ascii="Calibri" w:hAnsi="Calibri"/>
        </w:rPr>
        <w:t xml:space="preserve"> disseminate Timing Flags, adding an extra layer of integrity to the timing receivers.</w:t>
      </w:r>
    </w:p>
    <w:p w14:paraId="0394E3F4" w14:textId="424331C6" w:rsidR="00BC695C" w:rsidRPr="00BC695C" w:rsidRDefault="00BC695C" w:rsidP="00BC695C">
      <w:pPr>
        <w:pStyle w:val="BodyText"/>
        <w:rPr>
          <w:rFonts w:ascii="Calibri" w:hAnsi="Calibri"/>
        </w:rPr>
      </w:pPr>
      <w:r w:rsidRPr="00BC695C">
        <w:rPr>
          <w:rFonts w:ascii="Calibri" w:hAnsi="Calibri"/>
        </w:rPr>
        <w:t>The standard for Galileo timing receivers includes functional and performance requirements and contains tests to verify compliance. It addresses interference issues, making receivers more robust against threats</w:t>
      </w:r>
      <w:r w:rsidR="00B000D7" w:rsidRPr="00B000D7">
        <w:rPr>
          <w:rFonts w:ascii="Calibri" w:hAnsi="Calibri"/>
        </w:rPr>
        <w:t xml:space="preserve"> like jamming and spoofing</w:t>
      </w:r>
      <w:r w:rsidRPr="00BC695C">
        <w:rPr>
          <w:rFonts w:ascii="Calibri" w:hAnsi="Calibri"/>
        </w:rPr>
        <w:t>. Standardized timing receivers are required to include OSNMA functionality, making them</w:t>
      </w:r>
      <w:r w:rsidR="001D56C9">
        <w:rPr>
          <w:rFonts w:ascii="Calibri" w:hAnsi="Calibri"/>
        </w:rPr>
        <w:t xml:space="preserve"> also</w:t>
      </w:r>
      <w:r w:rsidRPr="00BC695C">
        <w:rPr>
          <w:rFonts w:ascii="Calibri" w:hAnsi="Calibri"/>
        </w:rPr>
        <w:t xml:space="preserve"> more robust against cyber-attacks.</w:t>
      </w:r>
      <w:r w:rsidR="00312030">
        <w:rPr>
          <w:rFonts w:ascii="Calibri" w:hAnsi="Calibri"/>
        </w:rPr>
        <w:t xml:space="preserve"> It also includes requirements for the accuracy and availability contributions of the receiver. And it includes additional integrity barriers, such as T-RAIM. </w:t>
      </w:r>
    </w:p>
    <w:p w14:paraId="5432CFB6" w14:textId="3C7F4893" w:rsidR="00B56BDF" w:rsidRDefault="00BC695C" w:rsidP="00BC695C">
      <w:pPr>
        <w:pStyle w:val="BodyText"/>
        <w:rPr>
          <w:rFonts w:ascii="Calibri" w:hAnsi="Calibri"/>
        </w:rPr>
      </w:pPr>
      <w:r w:rsidRPr="00BC695C">
        <w:rPr>
          <w:rFonts w:ascii="Calibri" w:hAnsi="Calibri"/>
        </w:rPr>
        <w:t>The standardization process is well advanced</w:t>
      </w:r>
      <w:r w:rsidR="005C51E8">
        <w:rPr>
          <w:rFonts w:ascii="Calibri" w:hAnsi="Calibri"/>
        </w:rPr>
        <w:t xml:space="preserve"> under CEN/CENELEC</w:t>
      </w:r>
      <w:r w:rsidRPr="00BC695C">
        <w:rPr>
          <w:rFonts w:ascii="Calibri" w:hAnsi="Calibri"/>
        </w:rPr>
        <w:t>, and the standard is in a validation phase prior to publication</w:t>
      </w:r>
      <w:r w:rsidR="005C51E8">
        <w:rPr>
          <w:rFonts w:ascii="Calibri" w:hAnsi="Calibri"/>
        </w:rPr>
        <w:t>,</w:t>
      </w:r>
      <w:r w:rsidRPr="00BC695C">
        <w:rPr>
          <w:rFonts w:ascii="Calibri" w:hAnsi="Calibri"/>
        </w:rPr>
        <w:t xml:space="preserve"> expected </w:t>
      </w:r>
      <w:r w:rsidR="00B000D7">
        <w:rPr>
          <w:rFonts w:ascii="Calibri" w:hAnsi="Calibri"/>
        </w:rPr>
        <w:t>in</w:t>
      </w:r>
      <w:r w:rsidRPr="00BC695C">
        <w:rPr>
          <w:rFonts w:ascii="Calibri" w:hAnsi="Calibri"/>
        </w:rPr>
        <w:t xml:space="preserve"> 2024. This paper provides a comprehensive overview </w:t>
      </w:r>
      <w:r w:rsidR="00AD027D">
        <w:rPr>
          <w:rFonts w:ascii="Calibri" w:hAnsi="Calibri"/>
        </w:rPr>
        <w:t xml:space="preserve">Receiver Standard </w:t>
      </w:r>
      <w:r w:rsidRPr="00BC695C">
        <w:rPr>
          <w:rFonts w:ascii="Calibri" w:hAnsi="Calibri"/>
        </w:rPr>
        <w:t>and its implications for various sectors.</w:t>
      </w:r>
    </w:p>
    <w:p w14:paraId="577F1838" w14:textId="1A201AB1" w:rsidR="0018688B" w:rsidRDefault="00B000D7" w:rsidP="00BC695C">
      <w:pPr>
        <w:pStyle w:val="BodyText"/>
        <w:rPr>
          <w:rFonts w:ascii="Calibri" w:hAnsi="Calibri"/>
        </w:rPr>
      </w:pPr>
      <w:r w:rsidRPr="00B000D7">
        <w:rPr>
          <w:rFonts w:ascii="Calibri" w:hAnsi="Calibri"/>
        </w:rPr>
        <w:t xml:space="preserve">The installation of the User Equipment, including the antenna location in the best visibility conditions, precise position computation and calibration are important aspects to </w:t>
      </w:r>
      <w:r>
        <w:rPr>
          <w:rFonts w:ascii="Calibri" w:hAnsi="Calibri"/>
        </w:rPr>
        <w:t>are</w:t>
      </w:r>
      <w:r w:rsidRPr="00B000D7">
        <w:rPr>
          <w:rFonts w:ascii="Calibri" w:hAnsi="Calibri"/>
        </w:rPr>
        <w:t xml:space="preserve"> covered</w:t>
      </w:r>
      <w:r>
        <w:rPr>
          <w:rFonts w:ascii="Calibri" w:hAnsi="Calibri"/>
        </w:rPr>
        <w:t xml:space="preserve"> in the standard</w:t>
      </w:r>
      <w:r w:rsidRPr="00B000D7">
        <w:rPr>
          <w:rFonts w:ascii="Calibri" w:hAnsi="Calibri"/>
        </w:rPr>
        <w:t xml:space="preserve"> as </w:t>
      </w:r>
      <w:r>
        <w:rPr>
          <w:rFonts w:ascii="Calibri" w:hAnsi="Calibri"/>
        </w:rPr>
        <w:t>well.</w:t>
      </w:r>
    </w:p>
    <w:p w14:paraId="629CDB7E" w14:textId="4801ECCF" w:rsidR="001D56C9" w:rsidRPr="007A395D" w:rsidRDefault="008C258A" w:rsidP="00BC695C">
      <w:pPr>
        <w:pStyle w:val="BodyText"/>
        <w:rPr>
          <w:rFonts w:ascii="Calibri" w:hAnsi="Calibri"/>
        </w:rPr>
      </w:pPr>
      <w:r w:rsidRPr="008C258A">
        <w:rPr>
          <w:rFonts w:ascii="Calibri" w:hAnsi="Calibri"/>
        </w:rPr>
        <w:t>If you are interested in this topic, please contact Hector Llorca (</w:t>
      </w:r>
      <w:r w:rsidR="0067072D" w:rsidRPr="0067072D">
        <w:rPr>
          <w:rFonts w:ascii="Calibri" w:hAnsi="Calibri"/>
        </w:rPr>
        <w:t>hector.llorca@gmv.com</w:t>
      </w:r>
      <w:r w:rsidRPr="008C258A">
        <w:rPr>
          <w:rFonts w:ascii="Calibri" w:hAnsi="Calibri"/>
        </w:rPr>
        <w:t>) for more information.</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2019C914" w:rsidR="00E55927" w:rsidRPr="007A395D" w:rsidRDefault="003058A9" w:rsidP="00E55927">
      <w:pPr>
        <w:pStyle w:val="BodyText"/>
        <w:rPr>
          <w:rFonts w:ascii="Calibri" w:hAnsi="Calibri"/>
        </w:rPr>
      </w:pPr>
      <w:r w:rsidRPr="003058A9">
        <w:rPr>
          <w:rFonts w:ascii="Calibri" w:hAnsi="Calibri"/>
        </w:rPr>
        <w:lastRenderedPageBreak/>
        <w:t xml:space="preserve">The main purpose of this input paper is to inform the ENG committee members about Galileo's initiative to </w:t>
      </w:r>
      <w:r w:rsidR="005C51E8">
        <w:rPr>
          <w:rFonts w:ascii="Calibri" w:hAnsi="Calibri"/>
        </w:rPr>
        <w:t xml:space="preserve">development of the </w:t>
      </w:r>
      <w:r w:rsidR="005C51E8" w:rsidRPr="00627596">
        <w:rPr>
          <w:rFonts w:ascii="Calibri" w:hAnsi="Calibri"/>
        </w:rPr>
        <w:t>Galileo Timing receiver Standard in line with the future</w:t>
      </w:r>
      <w:r w:rsidRPr="003058A9">
        <w:rPr>
          <w:rFonts w:ascii="Calibri" w:hAnsi="Calibri"/>
        </w:rPr>
        <w:t xml:space="preserve"> </w:t>
      </w:r>
      <w:r w:rsidR="005C51E8">
        <w:rPr>
          <w:rFonts w:ascii="Calibri" w:hAnsi="Calibri"/>
        </w:rPr>
        <w:t xml:space="preserve">Galileo </w:t>
      </w:r>
      <w:r w:rsidRPr="003058A9">
        <w:rPr>
          <w:rFonts w:ascii="Calibri" w:hAnsi="Calibri"/>
        </w:rPr>
        <w:t>timing service.</w:t>
      </w:r>
    </w:p>
    <w:p w14:paraId="36D645BE" w14:textId="77777777" w:rsidR="00B56BDF" w:rsidRPr="007A395D" w:rsidRDefault="00B56BDF" w:rsidP="00605E43">
      <w:pPr>
        <w:pStyle w:val="Heading2"/>
      </w:pPr>
      <w:r w:rsidRPr="007A395D">
        <w:t>Related documents</w:t>
      </w:r>
    </w:p>
    <w:p w14:paraId="553E55ED" w14:textId="05B581E0" w:rsidR="00E55927" w:rsidRDefault="00A02FDF" w:rsidP="00E55927">
      <w:pPr>
        <w:pStyle w:val="BodyText"/>
        <w:rPr>
          <w:rFonts w:ascii="Calibri" w:hAnsi="Calibri"/>
        </w:rPr>
      </w:pPr>
      <w:r w:rsidRPr="00A02FDF">
        <w:rPr>
          <w:rFonts w:ascii="Calibri" w:hAnsi="Calibri"/>
        </w:rPr>
        <w:t>There are two main documents related to this input paper:</w:t>
      </w:r>
    </w:p>
    <w:p w14:paraId="28678085" w14:textId="77777777" w:rsidR="007D5530" w:rsidRDefault="007D5530" w:rsidP="007D5530">
      <w:pPr>
        <w:pStyle w:val="BodyText"/>
        <w:numPr>
          <w:ilvl w:val="0"/>
          <w:numId w:val="45"/>
        </w:numPr>
        <w:rPr>
          <w:rFonts w:ascii="Calibri" w:hAnsi="Calibri"/>
        </w:rPr>
      </w:pPr>
      <w:r w:rsidRPr="00B6757A">
        <w:rPr>
          <w:rFonts w:ascii="Calibri" w:hAnsi="Calibri"/>
        </w:rPr>
        <w:t xml:space="preserve">Fidalgo, Javier, </w:t>
      </w:r>
      <w:proofErr w:type="spellStart"/>
      <w:r w:rsidRPr="00B6757A">
        <w:rPr>
          <w:rFonts w:ascii="Calibri" w:hAnsi="Calibri"/>
        </w:rPr>
        <w:t>Píriz</w:t>
      </w:r>
      <w:proofErr w:type="spellEnd"/>
      <w:r w:rsidRPr="00B6757A">
        <w:rPr>
          <w:rFonts w:ascii="Calibri" w:hAnsi="Calibri"/>
        </w:rPr>
        <w:t xml:space="preserve">, Ricardo, </w:t>
      </w:r>
      <w:proofErr w:type="spellStart"/>
      <w:r w:rsidRPr="00B6757A">
        <w:rPr>
          <w:rFonts w:ascii="Calibri" w:hAnsi="Calibri"/>
        </w:rPr>
        <w:t>Cezón</w:t>
      </w:r>
      <w:proofErr w:type="spellEnd"/>
      <w:r w:rsidRPr="00B6757A">
        <w:rPr>
          <w:rFonts w:ascii="Calibri" w:hAnsi="Calibri"/>
        </w:rPr>
        <w:t xml:space="preserve">, Ana, Fernández, Alejandro, Callewaert, Karel, </w:t>
      </w:r>
      <w:proofErr w:type="spellStart"/>
      <w:r w:rsidRPr="00B6757A">
        <w:rPr>
          <w:rFonts w:ascii="Calibri" w:hAnsi="Calibri"/>
        </w:rPr>
        <w:t>Bolchi</w:t>
      </w:r>
      <w:proofErr w:type="spellEnd"/>
      <w:r w:rsidRPr="00B6757A">
        <w:rPr>
          <w:rFonts w:ascii="Calibri" w:hAnsi="Calibri"/>
        </w:rPr>
        <w:t xml:space="preserve">, Marco, </w:t>
      </w:r>
      <w:proofErr w:type="spellStart"/>
      <w:r w:rsidRPr="00B6757A">
        <w:rPr>
          <w:rFonts w:ascii="Calibri" w:hAnsi="Calibri"/>
        </w:rPr>
        <w:t>Defraigne</w:t>
      </w:r>
      <w:proofErr w:type="spellEnd"/>
      <w:r w:rsidRPr="00B6757A">
        <w:rPr>
          <w:rFonts w:ascii="Calibri" w:hAnsi="Calibri"/>
        </w:rPr>
        <w:t xml:space="preserve">, Pascale, Bauch, Andreas, Danesi, Antonio, Jeannot, Marc, </w:t>
      </w:r>
      <w:proofErr w:type="spellStart"/>
      <w:r w:rsidRPr="00B6757A">
        <w:rPr>
          <w:rFonts w:ascii="Calibri" w:hAnsi="Calibri"/>
        </w:rPr>
        <w:t>Boyero</w:t>
      </w:r>
      <w:proofErr w:type="spellEnd"/>
      <w:r w:rsidRPr="00B6757A">
        <w:rPr>
          <w:rFonts w:ascii="Calibri" w:hAnsi="Calibri"/>
        </w:rPr>
        <w:t xml:space="preserve">, Juan Pablo, "Proposal for the Definition of a Galileo Timing Service," </w:t>
      </w:r>
      <w:r w:rsidRPr="00CA6A32">
        <w:rPr>
          <w:rFonts w:ascii="Calibri" w:hAnsi="Calibri"/>
          <w:i/>
          <w:iCs/>
        </w:rPr>
        <w:t>Proceedings of the 32nd International Technical Meeting of the Satellite Division of The Institute of Navigation (ION GNSS+ 2019)</w:t>
      </w:r>
      <w:r w:rsidRPr="00B6757A">
        <w:rPr>
          <w:rFonts w:ascii="Calibri" w:hAnsi="Calibri"/>
        </w:rPr>
        <w:t>, Miami, Florida, September 2019, pp. 827-839.</w:t>
      </w:r>
    </w:p>
    <w:p w14:paraId="25BA24DE" w14:textId="77777777" w:rsidR="007D5530" w:rsidRDefault="007D5530" w:rsidP="007D5530">
      <w:pPr>
        <w:pStyle w:val="BodyText"/>
        <w:numPr>
          <w:ilvl w:val="0"/>
          <w:numId w:val="45"/>
        </w:numPr>
        <w:rPr>
          <w:rFonts w:ascii="Calibri" w:hAnsi="Calibri"/>
        </w:rPr>
      </w:pPr>
      <w:r w:rsidRPr="00C07563">
        <w:rPr>
          <w:rFonts w:ascii="Calibri" w:hAnsi="Calibri"/>
          <w:lang w:val="pt-PT"/>
        </w:rPr>
        <w:t xml:space="preserve">Cueto Felgueroso, Gema, Martinez, Jorge, Blesa, Sergio, Moreno, Gines, López Martínez, Manuel: Galileo Timing for R-Mode Testing Campaign. </w:t>
      </w:r>
      <w:r w:rsidRPr="00024E39">
        <w:rPr>
          <w:rFonts w:ascii="Calibri" w:hAnsi="Calibri"/>
        </w:rPr>
        <w:t>35th International Technical Meeting of the Satellite Division of The Institute of Navigation, ION GNSS+2022. Denver, Colorado (USA).</w:t>
      </w:r>
    </w:p>
    <w:p w14:paraId="7125151D" w14:textId="77777777" w:rsidR="007D5530" w:rsidRDefault="007D5530" w:rsidP="007D5530">
      <w:pPr>
        <w:pStyle w:val="BodyText"/>
        <w:numPr>
          <w:ilvl w:val="0"/>
          <w:numId w:val="45"/>
        </w:numPr>
        <w:rPr>
          <w:rFonts w:ascii="Calibri" w:hAnsi="Calibri"/>
        </w:rPr>
      </w:pPr>
      <w:r w:rsidRPr="000D2CAF">
        <w:rPr>
          <w:rFonts w:ascii="Calibri" w:hAnsi="Calibri"/>
        </w:rPr>
        <w:t xml:space="preserve">Fidalgo, Javier, </w:t>
      </w:r>
      <w:proofErr w:type="spellStart"/>
      <w:r w:rsidRPr="000D2CAF">
        <w:rPr>
          <w:rFonts w:ascii="Calibri" w:hAnsi="Calibri"/>
        </w:rPr>
        <w:t>Píriz</w:t>
      </w:r>
      <w:proofErr w:type="spellEnd"/>
      <w:r w:rsidRPr="000D2CAF">
        <w:rPr>
          <w:rFonts w:ascii="Calibri" w:hAnsi="Calibri"/>
        </w:rPr>
        <w:t xml:space="preserve">, Ricardo, </w:t>
      </w:r>
      <w:proofErr w:type="spellStart"/>
      <w:r w:rsidRPr="000D2CAF">
        <w:rPr>
          <w:rFonts w:ascii="Calibri" w:hAnsi="Calibri"/>
        </w:rPr>
        <w:t>Ortas</w:t>
      </w:r>
      <w:proofErr w:type="spellEnd"/>
      <w:r w:rsidRPr="000D2CAF">
        <w:rPr>
          <w:rFonts w:ascii="Calibri" w:hAnsi="Calibri"/>
        </w:rPr>
        <w:t xml:space="preserve">, Guillermo, </w:t>
      </w:r>
      <w:proofErr w:type="spellStart"/>
      <w:r w:rsidRPr="000D2CAF">
        <w:rPr>
          <w:rFonts w:ascii="Calibri" w:hAnsi="Calibri"/>
        </w:rPr>
        <w:t>Bárcena</w:t>
      </w:r>
      <w:proofErr w:type="spellEnd"/>
      <w:r w:rsidRPr="000D2CAF">
        <w:rPr>
          <w:rFonts w:ascii="Calibri" w:hAnsi="Calibri"/>
        </w:rPr>
        <w:t xml:space="preserve">, Javier, Arribas, F.L., Callewaert, Karel, Catalano, Valeria, Pauwels, Gert-Jan, </w:t>
      </w:r>
      <w:proofErr w:type="spellStart"/>
      <w:r w:rsidRPr="000D2CAF">
        <w:rPr>
          <w:rFonts w:ascii="Calibri" w:hAnsi="Calibri"/>
        </w:rPr>
        <w:t>Sgammini</w:t>
      </w:r>
      <w:proofErr w:type="spellEnd"/>
      <w:r w:rsidRPr="000D2CAF">
        <w:rPr>
          <w:rFonts w:ascii="Calibri" w:hAnsi="Calibri"/>
        </w:rPr>
        <w:t xml:space="preserve">, Matteo, Fortuny, Joaquim, </w:t>
      </w:r>
      <w:proofErr w:type="spellStart"/>
      <w:r w:rsidRPr="000D2CAF">
        <w:rPr>
          <w:rFonts w:ascii="Calibri" w:hAnsi="Calibri"/>
        </w:rPr>
        <w:t>Motella</w:t>
      </w:r>
      <w:proofErr w:type="spellEnd"/>
      <w:r w:rsidRPr="000D2CAF">
        <w:rPr>
          <w:rFonts w:ascii="Calibri" w:hAnsi="Calibri"/>
        </w:rPr>
        <w:t xml:space="preserve">, Beatrice, Aguilera, Miguel, </w:t>
      </w:r>
      <w:proofErr w:type="spellStart"/>
      <w:r w:rsidRPr="000D2CAF">
        <w:rPr>
          <w:rFonts w:ascii="Calibri" w:hAnsi="Calibri"/>
        </w:rPr>
        <w:t>Boyero</w:t>
      </w:r>
      <w:proofErr w:type="spellEnd"/>
      <w:r w:rsidRPr="000D2CAF">
        <w:rPr>
          <w:rFonts w:ascii="Calibri" w:hAnsi="Calibri"/>
        </w:rPr>
        <w:t xml:space="preserve">, Juan Pablo, "Standardisation of Galileo Timing Receivers," </w:t>
      </w:r>
      <w:r w:rsidRPr="000D2CAF">
        <w:rPr>
          <w:rFonts w:ascii="Calibri" w:hAnsi="Calibri"/>
          <w:i/>
          <w:iCs/>
        </w:rPr>
        <w:t>Proceedings of the 36th International Technical Meeting of the Satellite Division of The Institute of Navigation (ION GNSS+ 2023),</w:t>
      </w:r>
      <w:r w:rsidRPr="000D2CAF">
        <w:rPr>
          <w:rFonts w:ascii="Calibri" w:hAnsi="Calibri"/>
        </w:rPr>
        <w:t xml:space="preserve"> Denver, Colorado, September 2023, pp. 1572-1586.</w:t>
      </w:r>
    </w:p>
    <w:p w14:paraId="36A7E9C7" w14:textId="77777777" w:rsidR="007D5530" w:rsidRPr="00C07563" w:rsidRDefault="007D5530" w:rsidP="007D5530">
      <w:pPr>
        <w:pStyle w:val="BodyText"/>
        <w:numPr>
          <w:ilvl w:val="0"/>
          <w:numId w:val="45"/>
        </w:numPr>
        <w:rPr>
          <w:rFonts w:ascii="Calibri" w:hAnsi="Calibri"/>
          <w:lang w:val="pt-PT"/>
        </w:rPr>
      </w:pPr>
      <w:r w:rsidRPr="00C07563">
        <w:rPr>
          <w:rFonts w:ascii="Calibri" w:hAnsi="Calibri"/>
          <w:lang w:val="pt-PT"/>
        </w:rPr>
        <w:t>ENG16-3.1.3.3, Galileo Timing and Galileo Authentication Service, Ana Senado, Emilio Gonzalez, Maria Mota, Manuel Lopez.</w:t>
      </w:r>
    </w:p>
    <w:p w14:paraId="53733F03" w14:textId="77777777" w:rsidR="00A446C9" w:rsidRPr="007A395D" w:rsidRDefault="00A446C9" w:rsidP="00605E43">
      <w:pPr>
        <w:pStyle w:val="Heading1"/>
      </w:pPr>
      <w:r w:rsidRPr="007A395D">
        <w:t>Background</w:t>
      </w:r>
    </w:p>
    <w:p w14:paraId="07452EBC" w14:textId="21259E08" w:rsidR="00A446C9" w:rsidRDefault="009B7E3C" w:rsidP="00A446C9">
      <w:pPr>
        <w:pStyle w:val="BodyText"/>
        <w:rPr>
          <w:rFonts w:ascii="Calibri" w:hAnsi="Calibri"/>
        </w:rPr>
      </w:pPr>
      <w:r w:rsidRPr="009B7E3C">
        <w:rPr>
          <w:rFonts w:ascii="Calibri" w:hAnsi="Calibri"/>
        </w:rPr>
        <w:t xml:space="preserve">The </w:t>
      </w:r>
      <w:r w:rsidR="006E6921">
        <w:rPr>
          <w:rFonts w:ascii="Calibri" w:hAnsi="Calibri"/>
        </w:rPr>
        <w:t xml:space="preserve">GNSS </w:t>
      </w:r>
      <w:r>
        <w:rPr>
          <w:rFonts w:ascii="Calibri" w:hAnsi="Calibri"/>
        </w:rPr>
        <w:t>timing</w:t>
      </w:r>
      <w:r w:rsidRPr="009B7E3C">
        <w:rPr>
          <w:rFonts w:ascii="Calibri" w:hAnsi="Calibri"/>
        </w:rPr>
        <w:t xml:space="preserve"> </w:t>
      </w:r>
      <w:r>
        <w:rPr>
          <w:rFonts w:ascii="Calibri" w:hAnsi="Calibri"/>
        </w:rPr>
        <w:t>technology</w:t>
      </w:r>
      <w:r w:rsidRPr="009B7E3C">
        <w:rPr>
          <w:rFonts w:ascii="Calibri" w:hAnsi="Calibri"/>
        </w:rPr>
        <w:t xml:space="preserve"> is relevant to all types of applications that require synchronization.</w:t>
      </w:r>
      <w:r>
        <w:rPr>
          <w:rFonts w:ascii="Calibri" w:hAnsi="Calibri"/>
        </w:rPr>
        <w:t xml:space="preserve"> </w:t>
      </w:r>
      <w:r w:rsidR="00104627" w:rsidRPr="00104627">
        <w:rPr>
          <w:rFonts w:ascii="Calibri" w:hAnsi="Calibri"/>
        </w:rPr>
        <w:t xml:space="preserve">That is, any application where it is necessary to mark an event with respect to a known time reference, usually </w:t>
      </w:r>
      <w:r w:rsidR="00F03988" w:rsidRPr="00F03988">
        <w:rPr>
          <w:rFonts w:ascii="Calibri" w:hAnsi="Calibri"/>
        </w:rPr>
        <w:t xml:space="preserve">Coordinated Universal Time </w:t>
      </w:r>
      <w:r w:rsidR="00104627" w:rsidRPr="00104627">
        <w:rPr>
          <w:rFonts w:ascii="Calibri" w:hAnsi="Calibri"/>
        </w:rPr>
        <w:t>(UTC).</w:t>
      </w:r>
      <w:r w:rsidR="00F03988">
        <w:rPr>
          <w:rFonts w:ascii="Calibri" w:hAnsi="Calibri"/>
        </w:rPr>
        <w:t xml:space="preserve"> </w:t>
      </w:r>
      <w:r w:rsidR="00627596" w:rsidRPr="00627596">
        <w:rPr>
          <w:rFonts w:ascii="Calibri" w:hAnsi="Calibri"/>
        </w:rPr>
        <w:t>Strategic sectors and critical infrastructures, including telecommunications, financial services, transportation, and power distribution, utilize GNSS timing</w:t>
      </w:r>
      <w:r w:rsidR="00627596">
        <w:rPr>
          <w:rFonts w:ascii="Calibri" w:hAnsi="Calibri"/>
        </w:rPr>
        <w:t>.</w:t>
      </w:r>
    </w:p>
    <w:p w14:paraId="29E3D1C3" w14:textId="7221E6E9" w:rsidR="00145A7F" w:rsidRDefault="00627596" w:rsidP="00A446C9">
      <w:pPr>
        <w:pStyle w:val="BodyText"/>
        <w:rPr>
          <w:rFonts w:ascii="Calibri" w:hAnsi="Calibri"/>
        </w:rPr>
      </w:pPr>
      <w:r w:rsidRPr="00627596">
        <w:rPr>
          <w:rFonts w:ascii="Calibri" w:hAnsi="Calibri"/>
        </w:rPr>
        <w:t>In the maritime domain, R-mode technology (i.e. VDES, MF) is a prominent example highlighting the benefit of using GNSS timing</w:t>
      </w:r>
      <w:r w:rsidR="000A5FD0" w:rsidRPr="000A5FD0">
        <w:rPr>
          <w:rFonts w:ascii="Calibri" w:hAnsi="Calibri"/>
        </w:rPr>
        <w:t>.</w:t>
      </w:r>
      <w:r w:rsidR="00C80344">
        <w:rPr>
          <w:rFonts w:ascii="Calibri" w:hAnsi="Calibri"/>
        </w:rPr>
        <w:t xml:space="preserve"> </w:t>
      </w:r>
      <w:r w:rsidR="009B6315" w:rsidRPr="009B6315">
        <w:rPr>
          <w:rFonts w:ascii="Calibri" w:hAnsi="Calibri"/>
        </w:rPr>
        <w:t>In the IALA Guideline G1158 VDES R-Mode</w:t>
      </w:r>
      <w:r w:rsidR="0053111D">
        <w:rPr>
          <w:rFonts w:ascii="Calibri" w:hAnsi="Calibri"/>
        </w:rPr>
        <w:t>,</w:t>
      </w:r>
      <w:r w:rsidR="009B6315" w:rsidRPr="009B6315">
        <w:rPr>
          <w:rFonts w:ascii="Calibri" w:hAnsi="Calibri"/>
        </w:rPr>
        <w:t xml:space="preserve"> it is explained that this system works based on measuring, among others, the </w:t>
      </w:r>
      <w:r w:rsidR="009B6315">
        <w:rPr>
          <w:rFonts w:ascii="Calibri" w:hAnsi="Calibri"/>
        </w:rPr>
        <w:t>timing</w:t>
      </w:r>
      <w:r w:rsidR="009B6315" w:rsidRPr="009B6315">
        <w:rPr>
          <w:rFonts w:ascii="Calibri" w:hAnsi="Calibri"/>
        </w:rPr>
        <w:t xml:space="preserve"> parameter</w:t>
      </w:r>
      <w:r w:rsidR="00E1408A">
        <w:rPr>
          <w:rFonts w:ascii="Calibri" w:hAnsi="Calibri"/>
        </w:rPr>
        <w:t xml:space="preserve"> to obtain the user</w:t>
      </w:r>
      <w:r w:rsidR="003813BE">
        <w:rPr>
          <w:rFonts w:ascii="Calibri" w:hAnsi="Calibri"/>
        </w:rPr>
        <w:t>’s position</w:t>
      </w:r>
      <w:r w:rsidR="009B6315">
        <w:rPr>
          <w:rFonts w:ascii="Calibri" w:hAnsi="Calibri"/>
        </w:rPr>
        <w:t>.</w:t>
      </w:r>
      <w:r w:rsidR="003813BE">
        <w:rPr>
          <w:rFonts w:ascii="Calibri" w:hAnsi="Calibri"/>
        </w:rPr>
        <w:t xml:space="preserve"> </w:t>
      </w:r>
      <w:r w:rsidR="008A0630" w:rsidRPr="008A0630">
        <w:rPr>
          <w:rFonts w:ascii="Calibri" w:hAnsi="Calibri"/>
        </w:rPr>
        <w:t>As mentioned in the guide:</w:t>
      </w:r>
      <w:r w:rsidR="008A0630">
        <w:rPr>
          <w:rFonts w:ascii="Calibri" w:hAnsi="Calibri"/>
        </w:rPr>
        <w:t xml:space="preserve"> “</w:t>
      </w:r>
      <w:r w:rsidR="00F85B1E" w:rsidRPr="00F85B1E">
        <w:rPr>
          <w:rFonts w:ascii="Calibri" w:hAnsi="Calibri"/>
        </w:rPr>
        <w:t>each ranging signal generator, the VDES base station for VDES R-Mode, has to be synchronised to the RMST in this region</w:t>
      </w:r>
      <w:r w:rsidR="00F85B1E">
        <w:rPr>
          <w:rFonts w:ascii="Calibri" w:hAnsi="Calibri"/>
        </w:rPr>
        <w:t>”.</w:t>
      </w:r>
    </w:p>
    <w:p w14:paraId="6B4EBC16" w14:textId="28FB211E" w:rsidR="00471AF8" w:rsidRPr="007A395D" w:rsidRDefault="005B39E3" w:rsidP="00A446C9">
      <w:pPr>
        <w:pStyle w:val="BodyText"/>
        <w:rPr>
          <w:rFonts w:ascii="Calibri" w:hAnsi="Calibri"/>
        </w:rPr>
      </w:pPr>
      <w:r w:rsidRPr="005B39E3">
        <w:rPr>
          <w:rFonts w:ascii="Calibri" w:hAnsi="Calibri"/>
        </w:rPr>
        <w:t>Among the synchronization methods identified in the VDES R-mode guide, it is mentioned</w:t>
      </w:r>
      <w:r w:rsidR="00C15578">
        <w:rPr>
          <w:rFonts w:ascii="Calibri" w:hAnsi="Calibri"/>
        </w:rPr>
        <w:t xml:space="preserve"> </w:t>
      </w:r>
      <w:r w:rsidR="00C15578" w:rsidRPr="00C15578">
        <w:rPr>
          <w:rFonts w:ascii="Calibri" w:hAnsi="Calibri"/>
        </w:rPr>
        <w:t>GNSS receiver time solutions</w:t>
      </w:r>
      <w:r w:rsidR="00EA0ADD">
        <w:rPr>
          <w:rFonts w:ascii="Calibri" w:hAnsi="Calibri"/>
        </w:rPr>
        <w:t xml:space="preserve">. </w:t>
      </w:r>
      <w:r w:rsidR="005E461F" w:rsidRPr="005E461F">
        <w:rPr>
          <w:rFonts w:ascii="Calibri" w:hAnsi="Calibri"/>
        </w:rPr>
        <w:t xml:space="preserve">In this </w:t>
      </w:r>
      <w:r w:rsidR="005E461F">
        <w:rPr>
          <w:rFonts w:ascii="Calibri" w:hAnsi="Calibri"/>
        </w:rPr>
        <w:t>topic</w:t>
      </w:r>
      <w:r w:rsidR="005E461F" w:rsidRPr="005E461F">
        <w:rPr>
          <w:rFonts w:ascii="Calibri" w:hAnsi="Calibri"/>
        </w:rPr>
        <w:t xml:space="preserve">, the Galileo program has carried out the initiative to create the first international standard for </w:t>
      </w:r>
      <w:r w:rsidR="00CC1605">
        <w:rPr>
          <w:rFonts w:ascii="Calibri" w:hAnsi="Calibri"/>
        </w:rPr>
        <w:t>timing</w:t>
      </w:r>
      <w:r w:rsidR="005E461F" w:rsidRPr="005E461F">
        <w:rPr>
          <w:rFonts w:ascii="Calibri" w:hAnsi="Calibri"/>
        </w:rPr>
        <w:t xml:space="preserve"> receivers</w:t>
      </w:r>
      <w:r w:rsidR="005C51E8">
        <w:rPr>
          <w:rFonts w:ascii="Calibri" w:hAnsi="Calibri"/>
        </w:rPr>
        <w:t>, under CEN/CENELEC</w:t>
      </w:r>
      <w:r w:rsidR="005E461F" w:rsidRPr="005E461F">
        <w:rPr>
          <w:rFonts w:ascii="Calibri" w:hAnsi="Calibri"/>
        </w:rPr>
        <w:t>.</w:t>
      </w:r>
      <w:r w:rsidR="00CC1605">
        <w:rPr>
          <w:rFonts w:ascii="Calibri" w:hAnsi="Calibri"/>
        </w:rPr>
        <w:t xml:space="preserve"> </w:t>
      </w:r>
      <w:r w:rsidR="00D208A6" w:rsidRPr="00D208A6">
        <w:rPr>
          <w:rFonts w:ascii="Calibri" w:hAnsi="Calibri"/>
        </w:rPr>
        <w:t xml:space="preserve">In this way, users </w:t>
      </w:r>
      <w:r w:rsidR="006E6921">
        <w:rPr>
          <w:rFonts w:ascii="Calibri" w:hAnsi="Calibri"/>
        </w:rPr>
        <w:t>with</w:t>
      </w:r>
      <w:r w:rsidR="00D208A6" w:rsidRPr="00D208A6">
        <w:rPr>
          <w:rFonts w:ascii="Calibri" w:hAnsi="Calibri"/>
        </w:rPr>
        <w:t xml:space="preserve"> Galileo </w:t>
      </w:r>
      <w:r w:rsidR="00D208A6">
        <w:rPr>
          <w:rFonts w:ascii="Calibri" w:hAnsi="Calibri"/>
        </w:rPr>
        <w:t>timing</w:t>
      </w:r>
      <w:r w:rsidR="00D208A6" w:rsidRPr="00D208A6">
        <w:rPr>
          <w:rFonts w:ascii="Calibri" w:hAnsi="Calibri"/>
        </w:rPr>
        <w:t xml:space="preserve"> receivers will be able to take advantage of the </w:t>
      </w:r>
      <w:proofErr w:type="gramStart"/>
      <w:r w:rsidR="005C51E8">
        <w:rPr>
          <w:rFonts w:ascii="Calibri" w:hAnsi="Calibri"/>
        </w:rPr>
        <w:t>end to end</w:t>
      </w:r>
      <w:proofErr w:type="gramEnd"/>
      <w:r w:rsidR="005C51E8">
        <w:rPr>
          <w:rFonts w:ascii="Calibri" w:hAnsi="Calibri"/>
        </w:rPr>
        <w:t xml:space="preserve"> </w:t>
      </w:r>
      <w:r w:rsidR="00D208A6" w:rsidRPr="00D208A6">
        <w:rPr>
          <w:rFonts w:ascii="Calibri" w:hAnsi="Calibri"/>
        </w:rPr>
        <w:t>commitments.</w:t>
      </w:r>
    </w:p>
    <w:p w14:paraId="56105666" w14:textId="1A6B23FE" w:rsidR="00966DCF" w:rsidRDefault="00D4581E" w:rsidP="00966DCF">
      <w:pPr>
        <w:pStyle w:val="Heading1"/>
      </w:pPr>
      <w:r w:rsidRPr="00D4581E">
        <w:t>Galileo timing receiver standard</w:t>
      </w:r>
    </w:p>
    <w:p w14:paraId="2C0A61EE" w14:textId="2FC15EB3" w:rsidR="0084486E" w:rsidRDefault="00473511" w:rsidP="0084486E">
      <w:pPr>
        <w:pStyle w:val="BodyText"/>
        <w:rPr>
          <w:rFonts w:ascii="Calibri" w:hAnsi="Calibri"/>
        </w:rPr>
      </w:pPr>
      <w:r w:rsidRPr="00473511">
        <w:rPr>
          <w:rFonts w:ascii="Calibri" w:hAnsi="Calibri"/>
        </w:rPr>
        <w:t>Galileo's timing receivers provide the following output signals</w:t>
      </w:r>
      <w:r>
        <w:rPr>
          <w:rFonts w:ascii="Calibri" w:hAnsi="Calibri"/>
        </w:rPr>
        <w:t>:</w:t>
      </w:r>
    </w:p>
    <w:p w14:paraId="3DCBB22B" w14:textId="32574DD6" w:rsidR="00473511" w:rsidRDefault="00313049" w:rsidP="00473511">
      <w:pPr>
        <w:pStyle w:val="BodyText"/>
        <w:numPr>
          <w:ilvl w:val="0"/>
          <w:numId w:val="47"/>
        </w:numPr>
        <w:rPr>
          <w:rFonts w:ascii="Calibri" w:hAnsi="Calibri"/>
        </w:rPr>
      </w:pPr>
      <w:r w:rsidRPr="00313049">
        <w:rPr>
          <w:rFonts w:ascii="Calibri" w:hAnsi="Calibri"/>
        </w:rPr>
        <w:t>A One-Pulse-Per-Second (1PPS)</w:t>
      </w:r>
      <w:r w:rsidR="005A52D2">
        <w:rPr>
          <w:rFonts w:ascii="Calibri" w:hAnsi="Calibri"/>
        </w:rPr>
        <w:t xml:space="preserve"> that </w:t>
      </w:r>
      <w:r w:rsidR="005A52D2" w:rsidRPr="005A52D2">
        <w:rPr>
          <w:rFonts w:ascii="Calibri" w:hAnsi="Calibri"/>
        </w:rPr>
        <w:t>comes normally out of a dedicated connector on the receiver</w:t>
      </w:r>
      <w:r w:rsidR="005A52D2">
        <w:rPr>
          <w:rFonts w:ascii="Calibri" w:hAnsi="Calibri"/>
        </w:rPr>
        <w:t>.</w:t>
      </w:r>
    </w:p>
    <w:p w14:paraId="0E6B2B77" w14:textId="3379D207" w:rsidR="005A52D2" w:rsidRDefault="00547B0B" w:rsidP="00473511">
      <w:pPr>
        <w:pStyle w:val="BodyText"/>
        <w:numPr>
          <w:ilvl w:val="0"/>
          <w:numId w:val="47"/>
        </w:numPr>
        <w:rPr>
          <w:rFonts w:ascii="Calibri" w:hAnsi="Calibri"/>
        </w:rPr>
      </w:pPr>
      <w:r w:rsidRPr="00547B0B">
        <w:rPr>
          <w:rFonts w:ascii="Calibri" w:hAnsi="Calibri"/>
        </w:rPr>
        <w:t xml:space="preserve">A data message or “label” containing the Time </w:t>
      </w:r>
      <w:proofErr w:type="gramStart"/>
      <w:r w:rsidRPr="00547B0B">
        <w:rPr>
          <w:rFonts w:ascii="Calibri" w:hAnsi="Calibri"/>
        </w:rPr>
        <w:t>Of</w:t>
      </w:r>
      <w:proofErr w:type="gramEnd"/>
      <w:r w:rsidRPr="00547B0B">
        <w:rPr>
          <w:rFonts w:ascii="Calibri" w:hAnsi="Calibri"/>
        </w:rPr>
        <w:t xml:space="preserve"> Day (TOD)</w:t>
      </w:r>
      <w:r>
        <w:rPr>
          <w:rFonts w:ascii="Calibri" w:hAnsi="Calibri"/>
        </w:rPr>
        <w:t xml:space="preserve">. </w:t>
      </w:r>
      <w:r w:rsidR="00D42D55">
        <w:rPr>
          <w:rFonts w:ascii="Calibri" w:hAnsi="Calibri"/>
        </w:rPr>
        <w:t>R</w:t>
      </w:r>
      <w:r w:rsidR="00D42D55" w:rsidRPr="00D42D55">
        <w:rPr>
          <w:rFonts w:ascii="Calibri" w:hAnsi="Calibri"/>
        </w:rPr>
        <w:t>eceivers normally report both UTC TOD and GNSST TOD</w:t>
      </w:r>
      <w:r w:rsidR="00D42D55">
        <w:rPr>
          <w:rFonts w:ascii="Calibri" w:hAnsi="Calibri"/>
        </w:rPr>
        <w:t>.</w:t>
      </w:r>
    </w:p>
    <w:p w14:paraId="086D7C2B" w14:textId="74A75AD9" w:rsidR="00D42D55" w:rsidRDefault="009E7E7E" w:rsidP="00473511">
      <w:pPr>
        <w:pStyle w:val="BodyText"/>
        <w:numPr>
          <w:ilvl w:val="0"/>
          <w:numId w:val="47"/>
        </w:numPr>
        <w:rPr>
          <w:rFonts w:ascii="Calibri" w:hAnsi="Calibri"/>
        </w:rPr>
      </w:pPr>
      <w:r w:rsidRPr="009E7E7E">
        <w:rPr>
          <w:rFonts w:ascii="Calibri" w:hAnsi="Calibri"/>
        </w:rPr>
        <w:t>Optionally, a frequency signal (for example at 10MHz) aligned (“disciplined”) to the 1PPS</w:t>
      </w:r>
      <w:r>
        <w:rPr>
          <w:rFonts w:ascii="Calibri" w:hAnsi="Calibri"/>
        </w:rPr>
        <w:t>.</w:t>
      </w:r>
    </w:p>
    <w:p w14:paraId="52A586C2" w14:textId="77777777" w:rsidR="00BC7B95" w:rsidRDefault="00BC7B95" w:rsidP="009E7E7E">
      <w:pPr>
        <w:pStyle w:val="BodyText"/>
        <w:rPr>
          <w:rFonts w:ascii="Calibri" w:hAnsi="Calibri"/>
        </w:rPr>
      </w:pPr>
    </w:p>
    <w:p w14:paraId="05053EDA" w14:textId="1E1CD1B3" w:rsidR="009E7E7E" w:rsidRDefault="00BC7B95" w:rsidP="009E7E7E">
      <w:pPr>
        <w:pStyle w:val="BodyText"/>
        <w:rPr>
          <w:rFonts w:ascii="Calibri" w:hAnsi="Calibri"/>
        </w:rPr>
      </w:pPr>
      <w:r w:rsidRPr="00BC7B95">
        <w:rPr>
          <w:rFonts w:ascii="Calibri" w:hAnsi="Calibri"/>
        </w:rPr>
        <w:t>The standard for Galileo timing receivers has the following considerations:</w:t>
      </w:r>
    </w:p>
    <w:p w14:paraId="1900F483" w14:textId="269C2A2D" w:rsidR="00BC7B95" w:rsidRDefault="004E7392" w:rsidP="00BC7B95">
      <w:pPr>
        <w:pStyle w:val="BodyText"/>
        <w:numPr>
          <w:ilvl w:val="0"/>
          <w:numId w:val="48"/>
        </w:numPr>
        <w:rPr>
          <w:rFonts w:ascii="Calibri" w:hAnsi="Calibri"/>
        </w:rPr>
      </w:pPr>
      <w:r w:rsidRPr="004E7392">
        <w:rPr>
          <w:rFonts w:ascii="Calibri" w:hAnsi="Calibri"/>
        </w:rPr>
        <w:t>The Nominal mode for the Galileo Timing Receiver is Galileo-only</w:t>
      </w:r>
      <w:r>
        <w:rPr>
          <w:rFonts w:ascii="Calibri" w:hAnsi="Calibri"/>
        </w:rPr>
        <w:t>.</w:t>
      </w:r>
      <w:r w:rsidR="00311B64">
        <w:rPr>
          <w:rFonts w:ascii="Calibri" w:hAnsi="Calibri"/>
        </w:rPr>
        <w:t xml:space="preserve"> </w:t>
      </w:r>
      <w:r w:rsidR="00311B64" w:rsidRPr="00311B64">
        <w:rPr>
          <w:rFonts w:ascii="Calibri" w:hAnsi="Calibri"/>
        </w:rPr>
        <w:t>including GPS constellation is not prohibited, but GPS processing is not covered in the Standard.</w:t>
      </w:r>
    </w:p>
    <w:p w14:paraId="70E12705" w14:textId="06B89CEB" w:rsidR="004E7392" w:rsidRDefault="005078B0" w:rsidP="00BC7B95">
      <w:pPr>
        <w:pStyle w:val="BodyText"/>
        <w:numPr>
          <w:ilvl w:val="0"/>
          <w:numId w:val="48"/>
        </w:numPr>
        <w:rPr>
          <w:rFonts w:ascii="Calibri" w:hAnsi="Calibri"/>
        </w:rPr>
      </w:pPr>
      <w:r>
        <w:rPr>
          <w:rFonts w:ascii="Calibri" w:hAnsi="Calibri"/>
        </w:rPr>
        <w:lastRenderedPageBreak/>
        <w:t xml:space="preserve">It considers </w:t>
      </w:r>
      <w:r w:rsidRPr="005078B0">
        <w:rPr>
          <w:rFonts w:ascii="Calibri" w:hAnsi="Calibri"/>
        </w:rPr>
        <w:t xml:space="preserve">Galileo </w:t>
      </w:r>
      <w:proofErr w:type="spellStart"/>
      <w:r w:rsidRPr="005078B0">
        <w:rPr>
          <w:rFonts w:ascii="Calibri" w:hAnsi="Calibri"/>
        </w:rPr>
        <w:t>Iono</w:t>
      </w:r>
      <w:proofErr w:type="spellEnd"/>
      <w:r w:rsidRPr="005078B0">
        <w:rPr>
          <w:rFonts w:ascii="Calibri" w:hAnsi="Calibri"/>
        </w:rPr>
        <w:t>-free dual-frequency (E1-E5</w:t>
      </w:r>
      <w:r w:rsidR="00C31A83">
        <w:rPr>
          <w:rFonts w:ascii="Calibri" w:hAnsi="Calibri"/>
        </w:rPr>
        <w:t>a or E1-E5b</w:t>
      </w:r>
      <w:r w:rsidRPr="005078B0">
        <w:rPr>
          <w:rFonts w:ascii="Calibri" w:hAnsi="Calibri"/>
        </w:rPr>
        <w:t>) combination</w:t>
      </w:r>
      <w:r w:rsidR="007A4CAE">
        <w:rPr>
          <w:rFonts w:ascii="Calibri" w:hAnsi="Calibri"/>
        </w:rPr>
        <w:t>.</w:t>
      </w:r>
    </w:p>
    <w:p w14:paraId="617E222A" w14:textId="5E470EAE" w:rsidR="00413EF5" w:rsidRDefault="00413EF5" w:rsidP="00BC7B95">
      <w:pPr>
        <w:pStyle w:val="BodyText"/>
        <w:numPr>
          <w:ilvl w:val="0"/>
          <w:numId w:val="48"/>
        </w:numPr>
        <w:rPr>
          <w:rFonts w:ascii="Calibri" w:hAnsi="Calibri"/>
        </w:rPr>
      </w:pPr>
      <w:r w:rsidRPr="00413EF5">
        <w:rPr>
          <w:rFonts w:ascii="Calibri" w:hAnsi="Calibri"/>
        </w:rPr>
        <w:t>The nominal mode of Galileo Timing Receiver assumes static users with precise antenna position configured. Moving users are not covered by the Standard.</w:t>
      </w:r>
    </w:p>
    <w:p w14:paraId="47F14E81" w14:textId="5F203E35" w:rsidR="00153DE3" w:rsidRDefault="00CC30EC" w:rsidP="00153DE3">
      <w:pPr>
        <w:pStyle w:val="BodyText"/>
        <w:rPr>
          <w:rFonts w:ascii="Calibri" w:hAnsi="Calibri"/>
        </w:rPr>
      </w:pPr>
      <w:r w:rsidRPr="00CC30EC">
        <w:rPr>
          <w:rFonts w:ascii="Calibri" w:hAnsi="Calibri"/>
        </w:rPr>
        <w:t>The standard describes a series of functional and performance requirements that the receivers shall meet.</w:t>
      </w:r>
      <w:r w:rsidR="00473681" w:rsidRPr="00473681">
        <w:t xml:space="preserve"> </w:t>
      </w:r>
      <w:r w:rsidR="00473681" w:rsidRPr="00473681">
        <w:rPr>
          <w:rFonts w:ascii="Calibri" w:hAnsi="Calibri"/>
        </w:rPr>
        <w:t>In addition, it contains a suite of tests to verify compliance with these requirements.</w:t>
      </w:r>
      <w:r w:rsidR="00473681">
        <w:rPr>
          <w:rFonts w:ascii="Calibri" w:hAnsi="Calibri"/>
        </w:rPr>
        <w:t xml:space="preserve"> </w:t>
      </w:r>
    </w:p>
    <w:p w14:paraId="5ACD14C8" w14:textId="06F364A3" w:rsidR="00DC69FA" w:rsidRDefault="00DC69FA" w:rsidP="00153DE3">
      <w:pPr>
        <w:pStyle w:val="BodyText"/>
        <w:rPr>
          <w:rFonts w:ascii="Calibri" w:hAnsi="Calibri"/>
        </w:rPr>
      </w:pPr>
      <w:r w:rsidRPr="00DC69FA">
        <w:rPr>
          <w:rFonts w:ascii="Calibri" w:hAnsi="Calibri"/>
        </w:rPr>
        <w:t>One of the most interesting features of the standard is that it is the first to include integrity capability in timing receivers.</w:t>
      </w:r>
      <w:r w:rsidR="00F57633" w:rsidRPr="00F57633">
        <w:t xml:space="preserve"> </w:t>
      </w:r>
      <w:r w:rsidR="00F57633" w:rsidRPr="00F57633">
        <w:rPr>
          <w:rFonts w:ascii="Calibri" w:hAnsi="Calibri"/>
        </w:rPr>
        <w:t>This capability is based on two fundamental pillars,</w:t>
      </w:r>
      <w:r w:rsidR="00DD7E38">
        <w:rPr>
          <w:rFonts w:ascii="Calibri" w:hAnsi="Calibri"/>
        </w:rPr>
        <w:t xml:space="preserve"> the p</w:t>
      </w:r>
      <w:r w:rsidR="00DD7E38" w:rsidRPr="00DD7E38">
        <w:rPr>
          <w:rFonts w:ascii="Calibri" w:hAnsi="Calibri"/>
        </w:rPr>
        <w:t>rocessing of Timing Flags to be disseminated in the future Galileo Navigation Message</w:t>
      </w:r>
      <w:r w:rsidR="00DD7E38">
        <w:rPr>
          <w:rFonts w:ascii="Calibri" w:hAnsi="Calibri"/>
        </w:rPr>
        <w:t xml:space="preserve">, and </w:t>
      </w:r>
      <w:r w:rsidR="00A000A3" w:rsidRPr="00A000A3">
        <w:rPr>
          <w:rFonts w:ascii="Calibri" w:hAnsi="Calibri"/>
        </w:rPr>
        <w:t xml:space="preserve">T-RAIM (Timing Receiver Advance Integrity Monitoring) </w:t>
      </w:r>
      <w:r w:rsidR="00A000A3">
        <w:rPr>
          <w:rFonts w:ascii="Calibri" w:hAnsi="Calibri"/>
        </w:rPr>
        <w:t>p</w:t>
      </w:r>
      <w:r w:rsidR="00A000A3" w:rsidRPr="00A000A3">
        <w:rPr>
          <w:rFonts w:ascii="Calibri" w:hAnsi="Calibri"/>
        </w:rPr>
        <w:t>rocessing</w:t>
      </w:r>
      <w:r w:rsidR="00A000A3">
        <w:rPr>
          <w:rFonts w:ascii="Calibri" w:hAnsi="Calibri"/>
        </w:rPr>
        <w:t>.</w:t>
      </w:r>
    </w:p>
    <w:p w14:paraId="35A636AE" w14:textId="0BA410A7" w:rsidR="00490CE5" w:rsidRDefault="004218F1" w:rsidP="00153DE3">
      <w:pPr>
        <w:pStyle w:val="BodyText"/>
        <w:rPr>
          <w:rFonts w:ascii="Calibri" w:hAnsi="Calibri"/>
        </w:rPr>
      </w:pPr>
      <w:r w:rsidRPr="004218F1">
        <w:rPr>
          <w:rFonts w:ascii="Calibri" w:hAnsi="Calibri"/>
        </w:rPr>
        <w:t xml:space="preserve">On the other hand, it also addresses the issue of interference, </w:t>
      </w:r>
      <w:r w:rsidR="00627596" w:rsidRPr="00627596">
        <w:rPr>
          <w:rFonts w:ascii="Calibri" w:hAnsi="Calibri"/>
        </w:rPr>
        <w:t>setting requirements and defining jamming tests</w:t>
      </w:r>
      <w:r w:rsidRPr="004218F1">
        <w:rPr>
          <w:rFonts w:ascii="Calibri" w:hAnsi="Calibri"/>
        </w:rPr>
        <w:t>.</w:t>
      </w:r>
      <w:r w:rsidR="000544B3">
        <w:rPr>
          <w:rFonts w:ascii="Calibri" w:hAnsi="Calibri"/>
        </w:rPr>
        <w:t xml:space="preserve"> </w:t>
      </w:r>
      <w:r w:rsidR="000544B3" w:rsidRPr="000544B3">
        <w:rPr>
          <w:rFonts w:ascii="Calibri" w:hAnsi="Calibri"/>
        </w:rPr>
        <w:t>In this way, receivers certified under this standard will be more robust against this type of threat.</w:t>
      </w:r>
      <w:r w:rsidR="00171B97">
        <w:rPr>
          <w:rFonts w:ascii="Calibri" w:hAnsi="Calibri"/>
        </w:rPr>
        <w:t xml:space="preserve"> </w:t>
      </w:r>
      <w:r w:rsidR="00490CE5" w:rsidRPr="00490CE5">
        <w:rPr>
          <w:rFonts w:ascii="Calibri" w:hAnsi="Calibri"/>
        </w:rPr>
        <w:t xml:space="preserve">In a nominal </w:t>
      </w:r>
      <w:proofErr w:type="gramStart"/>
      <w:r w:rsidR="00490CE5" w:rsidRPr="00490CE5">
        <w:rPr>
          <w:rFonts w:ascii="Calibri" w:hAnsi="Calibri"/>
        </w:rPr>
        <w:t>Radio-Frequency</w:t>
      </w:r>
      <w:proofErr w:type="gramEnd"/>
      <w:r w:rsidR="00490CE5" w:rsidRPr="00490CE5">
        <w:rPr>
          <w:rFonts w:ascii="Calibri" w:hAnsi="Calibri"/>
        </w:rPr>
        <w:t xml:space="preserve"> (RF) environment, the receiver is requested to remain under specification to the set Service Level and so maintain timing outputs without any warning of failure</w:t>
      </w:r>
      <w:r w:rsidR="00892BA1">
        <w:rPr>
          <w:rFonts w:ascii="Calibri" w:hAnsi="Calibri"/>
        </w:rPr>
        <w:t xml:space="preserve">. </w:t>
      </w:r>
      <w:r w:rsidR="0097733B">
        <w:rPr>
          <w:rFonts w:ascii="Calibri" w:hAnsi="Calibri"/>
        </w:rPr>
        <w:t xml:space="preserve">Also, </w:t>
      </w:r>
      <w:r w:rsidR="0097733B" w:rsidRPr="0097733B">
        <w:rPr>
          <w:rFonts w:ascii="Calibri" w:hAnsi="Calibri"/>
        </w:rPr>
        <w:t>The Galileo Timing Receiver should ful</w:t>
      </w:r>
      <w:r w:rsidR="0097733B">
        <w:rPr>
          <w:rFonts w:ascii="Calibri" w:hAnsi="Calibri"/>
        </w:rPr>
        <w:t>f</w:t>
      </w:r>
      <w:r w:rsidR="0097733B" w:rsidRPr="0097733B">
        <w:rPr>
          <w:rFonts w:ascii="Calibri" w:hAnsi="Calibri"/>
        </w:rPr>
        <w:t>il the nominal performances when operating under the out-of-band interference conditions/environment</w:t>
      </w:r>
      <w:r w:rsidR="0097733B">
        <w:rPr>
          <w:rFonts w:ascii="Calibri" w:hAnsi="Calibri"/>
        </w:rPr>
        <w:t>.</w:t>
      </w:r>
      <w:r w:rsidR="00BD469C">
        <w:rPr>
          <w:rFonts w:ascii="Calibri" w:hAnsi="Calibri"/>
        </w:rPr>
        <w:t xml:space="preserve"> </w:t>
      </w:r>
      <w:r w:rsidR="00627596" w:rsidRPr="00627596">
        <w:rPr>
          <w:rFonts w:ascii="Calibri" w:hAnsi="Calibri"/>
        </w:rPr>
        <w:t xml:space="preserve">In a degraded RF environment, the receiver should either notify the user with a warning, switch to holdover mode, and continue providing a solution based on Galileo while keeping the user </w:t>
      </w:r>
      <w:proofErr w:type="gramStart"/>
      <w:r w:rsidR="00627596" w:rsidRPr="00627596">
        <w:rPr>
          <w:rFonts w:ascii="Calibri" w:hAnsi="Calibri"/>
        </w:rPr>
        <w:t>informed, or</w:t>
      </w:r>
      <w:proofErr w:type="gramEnd"/>
      <w:r w:rsidR="00627596" w:rsidRPr="00627596">
        <w:rPr>
          <w:rFonts w:ascii="Calibri" w:hAnsi="Calibri"/>
        </w:rPr>
        <w:t xml:space="preserve"> stop the 1PPS.</w:t>
      </w:r>
    </w:p>
    <w:p w14:paraId="3EEC5DF8" w14:textId="1B440FAD" w:rsidR="00A000A3" w:rsidRDefault="00171B97" w:rsidP="00153DE3">
      <w:pPr>
        <w:pStyle w:val="BodyText"/>
        <w:rPr>
          <w:rFonts w:ascii="Calibri" w:hAnsi="Calibri"/>
        </w:rPr>
      </w:pPr>
      <w:r w:rsidRPr="00171B97">
        <w:rPr>
          <w:rFonts w:ascii="Calibri" w:hAnsi="Calibri"/>
        </w:rPr>
        <w:t xml:space="preserve">In addition, </w:t>
      </w:r>
      <w:r w:rsidR="0097733B">
        <w:rPr>
          <w:rFonts w:ascii="Calibri" w:hAnsi="Calibri"/>
        </w:rPr>
        <w:t>standardized</w:t>
      </w:r>
      <w:r>
        <w:rPr>
          <w:rFonts w:ascii="Calibri" w:hAnsi="Calibri"/>
        </w:rPr>
        <w:t xml:space="preserve"> timing receivers</w:t>
      </w:r>
      <w:r w:rsidRPr="00171B97">
        <w:rPr>
          <w:rFonts w:ascii="Calibri" w:hAnsi="Calibri"/>
        </w:rPr>
        <w:t xml:space="preserve"> are required to include OSNMA functionality</w:t>
      </w:r>
      <w:r w:rsidR="00DE39E6">
        <w:rPr>
          <w:rFonts w:ascii="Calibri" w:hAnsi="Calibri"/>
        </w:rPr>
        <w:t>.</w:t>
      </w:r>
      <w:r w:rsidR="00DE39E6" w:rsidRPr="00DE39E6">
        <w:rPr>
          <w:rFonts w:ascii="Calibri" w:hAnsi="Calibri"/>
        </w:rPr>
        <w:t xml:space="preserve"> </w:t>
      </w:r>
      <w:r w:rsidR="00214586" w:rsidRPr="00214586">
        <w:rPr>
          <w:rFonts w:ascii="Calibri" w:hAnsi="Calibri"/>
        </w:rPr>
        <w:t>This makes them more robust against cyber-attacks, one of the current threats to GNSS systems.</w:t>
      </w:r>
    </w:p>
    <w:p w14:paraId="474B99BC" w14:textId="4E8F9874" w:rsidR="009E7E7E" w:rsidRDefault="002F169F" w:rsidP="009E7E7E">
      <w:pPr>
        <w:pStyle w:val="BodyText"/>
        <w:rPr>
          <w:rFonts w:ascii="Calibri" w:hAnsi="Calibri"/>
        </w:rPr>
      </w:pPr>
      <w:r w:rsidRPr="002F169F">
        <w:rPr>
          <w:rFonts w:ascii="Calibri" w:hAnsi="Calibri"/>
        </w:rPr>
        <w:t xml:space="preserve">In terms of performance, the following table summarizes the main </w:t>
      </w:r>
      <w:r w:rsidR="007A19E5">
        <w:rPr>
          <w:rFonts w:ascii="Calibri" w:hAnsi="Calibri"/>
        </w:rPr>
        <w:t>requirements included</w:t>
      </w:r>
      <w:r w:rsidRPr="002F169F">
        <w:rPr>
          <w:rFonts w:ascii="Calibri" w:hAnsi="Calibri"/>
        </w:rPr>
        <w:t xml:space="preserve"> in the standard</w:t>
      </w:r>
      <w:r>
        <w:rPr>
          <w:rFonts w:ascii="Calibri" w:hAnsi="Calibri"/>
        </w:rPr>
        <w:t>:</w:t>
      </w:r>
    </w:p>
    <w:p w14:paraId="3718DBA5" w14:textId="7DFBAC28" w:rsidR="003A4B72" w:rsidRPr="007F3B85" w:rsidRDefault="001D5737" w:rsidP="009E7E7E">
      <w:pPr>
        <w:pStyle w:val="Table"/>
        <w:rPr>
          <w:rFonts w:ascii="Calibri" w:hAnsi="Calibri"/>
        </w:rPr>
      </w:pPr>
      <w:r w:rsidRPr="001D5737">
        <w:rPr>
          <w:rFonts w:ascii="Calibri" w:hAnsi="Calibri"/>
        </w:rPr>
        <w:t>Summary of Galileo Timing Service and Receiver Performance Requirements</w:t>
      </w:r>
    </w:p>
    <w:tbl>
      <w:tblPr>
        <w:tblStyle w:val="Deloitte1"/>
        <w:tblW w:w="6871" w:type="dxa"/>
        <w:jc w:val="center"/>
        <w:tblLook w:val="04A0" w:firstRow="1" w:lastRow="0" w:firstColumn="1" w:lastColumn="0" w:noHBand="0" w:noVBand="1"/>
      </w:tblPr>
      <w:tblGrid>
        <w:gridCol w:w="1980"/>
        <w:gridCol w:w="2977"/>
        <w:gridCol w:w="1914"/>
      </w:tblGrid>
      <w:tr w:rsidR="003A4B72" w:rsidRPr="002F1D72" w14:paraId="405BD8F2" w14:textId="77777777" w:rsidTr="001D5737">
        <w:trPr>
          <w:trHeight w:val="290"/>
          <w:jc w:val="center"/>
        </w:trPr>
        <w:tc>
          <w:tcPr>
            <w:tcW w:w="1980" w:type="dxa"/>
            <w:noWrap/>
            <w:vAlign w:val="center"/>
          </w:tcPr>
          <w:p w14:paraId="2AC72810" w14:textId="77777777" w:rsidR="003A4B72" w:rsidRPr="003A4B72" w:rsidRDefault="003A4B72" w:rsidP="007F3B85">
            <w:pPr>
              <w:spacing w:before="0"/>
              <w:jc w:val="center"/>
              <w:rPr>
                <w:rFonts w:ascii="Calibri" w:eastAsia="Calibri" w:hAnsi="Calibri"/>
                <w:b/>
                <w:bCs/>
                <w:lang w:val="en-GB" w:eastAsia="en-GB"/>
              </w:rPr>
            </w:pPr>
            <w:r w:rsidRPr="003A4B72">
              <w:rPr>
                <w:rFonts w:ascii="Calibri" w:eastAsia="Calibri" w:hAnsi="Calibri"/>
                <w:b/>
                <w:bCs/>
                <w:lang w:val="en-GB" w:eastAsia="en-GB"/>
              </w:rPr>
              <w:t>GNSS Metric</w:t>
            </w:r>
          </w:p>
        </w:tc>
        <w:tc>
          <w:tcPr>
            <w:tcW w:w="2977" w:type="dxa"/>
            <w:noWrap/>
            <w:vAlign w:val="center"/>
          </w:tcPr>
          <w:p w14:paraId="3558A4BC" w14:textId="77777777" w:rsidR="003A4B72" w:rsidRPr="003A4B72" w:rsidRDefault="003A4B72" w:rsidP="007F3B85">
            <w:pPr>
              <w:spacing w:before="0"/>
              <w:jc w:val="center"/>
              <w:rPr>
                <w:rFonts w:ascii="Calibri" w:eastAsia="Calibri" w:hAnsi="Calibri"/>
                <w:b/>
                <w:bCs/>
                <w:lang w:val="en-GB" w:eastAsia="en-GB"/>
              </w:rPr>
            </w:pPr>
            <w:r w:rsidRPr="003A4B72">
              <w:rPr>
                <w:rFonts w:ascii="Calibri" w:eastAsia="Calibri" w:hAnsi="Calibri"/>
                <w:b/>
                <w:bCs/>
                <w:lang w:val="en-GB" w:eastAsia="en-GB"/>
              </w:rPr>
              <w:t>Key Performance Indicator</w:t>
            </w:r>
          </w:p>
        </w:tc>
        <w:tc>
          <w:tcPr>
            <w:tcW w:w="1914" w:type="dxa"/>
            <w:noWrap/>
            <w:vAlign w:val="center"/>
          </w:tcPr>
          <w:p w14:paraId="24B49F9C" w14:textId="77777777" w:rsidR="003A4B72" w:rsidRPr="003A4B72" w:rsidRDefault="003A4B72" w:rsidP="007F3B85">
            <w:pPr>
              <w:spacing w:before="0"/>
              <w:jc w:val="center"/>
              <w:rPr>
                <w:rFonts w:ascii="Calibri" w:eastAsia="Calibri" w:hAnsi="Calibri"/>
                <w:b/>
                <w:bCs/>
                <w:lang w:val="en-GB" w:eastAsia="en-GB"/>
              </w:rPr>
            </w:pPr>
            <w:r w:rsidRPr="003A4B72">
              <w:rPr>
                <w:rFonts w:ascii="Calibri" w:eastAsia="Calibri" w:hAnsi="Calibri"/>
                <w:b/>
                <w:bCs/>
                <w:lang w:val="en-GB" w:eastAsia="en-GB"/>
              </w:rPr>
              <w:t>Requirement</w:t>
            </w:r>
          </w:p>
        </w:tc>
      </w:tr>
      <w:tr w:rsidR="003A4B72" w:rsidRPr="002F1D72" w14:paraId="45B36F94" w14:textId="77777777" w:rsidTr="001D5737">
        <w:trPr>
          <w:trHeight w:val="290"/>
          <w:jc w:val="center"/>
        </w:trPr>
        <w:tc>
          <w:tcPr>
            <w:tcW w:w="1980" w:type="dxa"/>
            <w:noWrap/>
            <w:vAlign w:val="center"/>
          </w:tcPr>
          <w:p w14:paraId="1E9E9B60" w14:textId="77777777" w:rsidR="003A4B72" w:rsidRPr="003A4B72" w:rsidRDefault="003A4B72" w:rsidP="007F3B85">
            <w:pPr>
              <w:jc w:val="center"/>
              <w:rPr>
                <w:rFonts w:ascii="Calibri" w:eastAsia="Calibri" w:hAnsi="Calibri"/>
                <w:b/>
                <w:bCs/>
                <w:lang w:val="en-GB" w:eastAsia="en-GB"/>
              </w:rPr>
            </w:pPr>
            <w:r w:rsidRPr="003A4B72">
              <w:rPr>
                <w:rFonts w:ascii="Calibri" w:eastAsia="Calibri" w:hAnsi="Calibri"/>
                <w:b/>
                <w:bCs/>
                <w:lang w:val="en-GB" w:eastAsia="en-GB"/>
              </w:rPr>
              <w:t>Accuracy</w:t>
            </w:r>
          </w:p>
        </w:tc>
        <w:tc>
          <w:tcPr>
            <w:tcW w:w="2977" w:type="dxa"/>
            <w:noWrap/>
            <w:vAlign w:val="center"/>
          </w:tcPr>
          <w:p w14:paraId="45BB7516" w14:textId="77777777" w:rsidR="003A4B72" w:rsidRPr="003A4B72" w:rsidRDefault="003A4B72" w:rsidP="007F3B85">
            <w:pPr>
              <w:jc w:val="center"/>
              <w:rPr>
                <w:rFonts w:ascii="Calibri" w:eastAsia="Calibri" w:hAnsi="Calibri"/>
                <w:lang w:val="en-GB" w:eastAsia="en-GB"/>
              </w:rPr>
            </w:pPr>
            <w:r w:rsidRPr="003A4B72">
              <w:rPr>
                <w:rFonts w:ascii="Calibri" w:eastAsia="Calibri" w:hAnsi="Calibri"/>
                <w:lang w:val="en-GB" w:eastAsia="en-GB"/>
              </w:rPr>
              <w:t>GST Accuracy</w:t>
            </w:r>
          </w:p>
        </w:tc>
        <w:tc>
          <w:tcPr>
            <w:tcW w:w="1914" w:type="dxa"/>
            <w:noWrap/>
            <w:vAlign w:val="center"/>
          </w:tcPr>
          <w:p w14:paraId="4387A435" w14:textId="437A006D" w:rsidR="003A4B72" w:rsidRPr="003A4B72" w:rsidRDefault="003A4B72" w:rsidP="007F3B85">
            <w:pPr>
              <w:jc w:val="center"/>
              <w:rPr>
                <w:rFonts w:ascii="Calibri" w:eastAsia="Calibri" w:hAnsi="Calibri"/>
                <w:lang w:val="en-GB" w:eastAsia="en-GB"/>
              </w:rPr>
            </w:pPr>
          </w:p>
        </w:tc>
      </w:tr>
      <w:tr w:rsidR="003A4B72" w:rsidRPr="002F1D72" w14:paraId="1440AE79" w14:textId="77777777" w:rsidTr="001D5737">
        <w:trPr>
          <w:trHeight w:val="290"/>
          <w:jc w:val="center"/>
        </w:trPr>
        <w:tc>
          <w:tcPr>
            <w:tcW w:w="1980" w:type="dxa"/>
            <w:noWrap/>
            <w:vAlign w:val="center"/>
          </w:tcPr>
          <w:p w14:paraId="0FCC50F1" w14:textId="77777777" w:rsidR="003A4B72" w:rsidRPr="003A4B72" w:rsidRDefault="003A4B72" w:rsidP="007F3B85">
            <w:pPr>
              <w:jc w:val="center"/>
              <w:rPr>
                <w:rFonts w:ascii="Calibri" w:eastAsia="Calibri" w:hAnsi="Calibri"/>
                <w:b/>
                <w:bCs/>
                <w:lang w:val="en-GB" w:eastAsia="en-GB"/>
              </w:rPr>
            </w:pPr>
            <w:r w:rsidRPr="003A4B72">
              <w:rPr>
                <w:rFonts w:ascii="Calibri" w:eastAsia="Calibri" w:hAnsi="Calibri"/>
                <w:b/>
                <w:bCs/>
                <w:lang w:val="en-GB" w:eastAsia="en-GB"/>
              </w:rPr>
              <w:t>Accuracy</w:t>
            </w:r>
          </w:p>
        </w:tc>
        <w:tc>
          <w:tcPr>
            <w:tcW w:w="2977" w:type="dxa"/>
            <w:noWrap/>
            <w:vAlign w:val="center"/>
          </w:tcPr>
          <w:p w14:paraId="2C49EEAA" w14:textId="77777777" w:rsidR="003A4B72" w:rsidRPr="003A4B72" w:rsidRDefault="003A4B72" w:rsidP="007F3B85">
            <w:pPr>
              <w:jc w:val="center"/>
              <w:rPr>
                <w:rFonts w:ascii="Calibri" w:eastAsia="Calibri" w:hAnsi="Calibri"/>
                <w:lang w:val="en-GB" w:eastAsia="en-GB"/>
              </w:rPr>
            </w:pPr>
            <w:r w:rsidRPr="003A4B72">
              <w:rPr>
                <w:rFonts w:ascii="Calibri" w:eastAsia="Calibri" w:hAnsi="Calibri"/>
                <w:lang w:val="en-GB" w:eastAsia="en-GB"/>
              </w:rPr>
              <w:t>UTC Accuracy</w:t>
            </w:r>
          </w:p>
        </w:tc>
        <w:tc>
          <w:tcPr>
            <w:tcW w:w="1914" w:type="dxa"/>
            <w:noWrap/>
            <w:vAlign w:val="center"/>
          </w:tcPr>
          <w:p w14:paraId="2B55C3AE" w14:textId="54C5C2F4" w:rsidR="003A4B72" w:rsidRPr="003A4B72" w:rsidRDefault="003A4B72" w:rsidP="007F3B85">
            <w:pPr>
              <w:jc w:val="center"/>
              <w:rPr>
                <w:rFonts w:ascii="Calibri" w:eastAsia="Calibri" w:hAnsi="Calibri"/>
                <w:lang w:val="en-GB" w:eastAsia="en-GB"/>
              </w:rPr>
            </w:pPr>
          </w:p>
        </w:tc>
      </w:tr>
      <w:tr w:rsidR="003A4B72" w:rsidRPr="002F1D72" w14:paraId="03434E0B" w14:textId="77777777" w:rsidTr="001D5737">
        <w:trPr>
          <w:trHeight w:val="290"/>
          <w:jc w:val="center"/>
        </w:trPr>
        <w:tc>
          <w:tcPr>
            <w:tcW w:w="1980" w:type="dxa"/>
            <w:noWrap/>
            <w:vAlign w:val="center"/>
          </w:tcPr>
          <w:p w14:paraId="10721DA5" w14:textId="77777777" w:rsidR="003A4B72" w:rsidRPr="003A4B72" w:rsidRDefault="003A4B72" w:rsidP="007F3B85">
            <w:pPr>
              <w:jc w:val="center"/>
              <w:rPr>
                <w:rFonts w:ascii="Calibri" w:eastAsia="Calibri" w:hAnsi="Calibri"/>
                <w:b/>
                <w:bCs/>
                <w:lang w:val="en-GB" w:eastAsia="en-GB"/>
              </w:rPr>
            </w:pPr>
            <w:r w:rsidRPr="003A4B72">
              <w:rPr>
                <w:rFonts w:ascii="Calibri" w:eastAsia="Calibri" w:hAnsi="Calibri"/>
                <w:b/>
                <w:bCs/>
                <w:lang w:val="en-GB" w:eastAsia="en-GB"/>
              </w:rPr>
              <w:t>Availability</w:t>
            </w:r>
          </w:p>
        </w:tc>
        <w:tc>
          <w:tcPr>
            <w:tcW w:w="2977" w:type="dxa"/>
            <w:noWrap/>
            <w:vAlign w:val="center"/>
          </w:tcPr>
          <w:p w14:paraId="04E7F393" w14:textId="77777777" w:rsidR="003A4B72" w:rsidRPr="003A4B72" w:rsidRDefault="003A4B72" w:rsidP="007F3B85">
            <w:pPr>
              <w:jc w:val="center"/>
              <w:rPr>
                <w:rFonts w:ascii="Calibri" w:eastAsia="Calibri" w:hAnsi="Calibri"/>
                <w:lang w:val="en-GB" w:eastAsia="en-GB"/>
              </w:rPr>
            </w:pPr>
            <w:r w:rsidRPr="003A4B72">
              <w:rPr>
                <w:rFonts w:ascii="Calibri" w:eastAsia="Calibri" w:hAnsi="Calibri"/>
                <w:lang w:val="en-GB" w:eastAsia="en-GB"/>
              </w:rPr>
              <w:t>Receiver contribution to Availability</w:t>
            </w:r>
          </w:p>
        </w:tc>
        <w:tc>
          <w:tcPr>
            <w:tcW w:w="1914" w:type="dxa"/>
            <w:noWrap/>
            <w:vAlign w:val="center"/>
          </w:tcPr>
          <w:p w14:paraId="5177FD75" w14:textId="77777777" w:rsidR="003A4B72" w:rsidRPr="003A4B72" w:rsidRDefault="003A4B72" w:rsidP="007F3B85">
            <w:pPr>
              <w:jc w:val="center"/>
              <w:rPr>
                <w:rFonts w:ascii="Calibri" w:eastAsia="Calibri" w:hAnsi="Calibri"/>
                <w:lang w:val="en-GB" w:eastAsia="en-GB"/>
              </w:rPr>
            </w:pPr>
            <w:r w:rsidRPr="003A4B72">
              <w:rPr>
                <w:rFonts w:ascii="Calibri" w:eastAsia="Calibri" w:hAnsi="Calibri"/>
                <w:lang w:val="en-GB" w:eastAsia="en-GB"/>
              </w:rPr>
              <w:t>&lt; 10-4</w:t>
            </w:r>
          </w:p>
        </w:tc>
      </w:tr>
      <w:tr w:rsidR="003A4B72" w:rsidRPr="002F1D72" w14:paraId="26A5FB20" w14:textId="77777777" w:rsidTr="001D5737">
        <w:trPr>
          <w:trHeight w:val="290"/>
          <w:jc w:val="center"/>
        </w:trPr>
        <w:tc>
          <w:tcPr>
            <w:tcW w:w="1980" w:type="dxa"/>
            <w:noWrap/>
            <w:vAlign w:val="center"/>
          </w:tcPr>
          <w:p w14:paraId="4815BBFC" w14:textId="77777777" w:rsidR="003A4B72" w:rsidRPr="003A4B72" w:rsidRDefault="003A4B72" w:rsidP="007F3B85">
            <w:pPr>
              <w:jc w:val="center"/>
              <w:rPr>
                <w:rFonts w:ascii="Calibri" w:eastAsia="Calibri" w:hAnsi="Calibri"/>
                <w:b/>
                <w:bCs/>
                <w:lang w:val="en-GB" w:eastAsia="en-GB"/>
              </w:rPr>
            </w:pPr>
            <w:r w:rsidRPr="003A4B72">
              <w:rPr>
                <w:rFonts w:ascii="Calibri" w:eastAsia="Calibri" w:hAnsi="Calibri"/>
                <w:b/>
                <w:bCs/>
                <w:lang w:val="en-GB" w:eastAsia="en-GB"/>
              </w:rPr>
              <w:t>Integrity</w:t>
            </w:r>
          </w:p>
        </w:tc>
        <w:tc>
          <w:tcPr>
            <w:tcW w:w="2977" w:type="dxa"/>
            <w:noWrap/>
            <w:vAlign w:val="center"/>
          </w:tcPr>
          <w:p w14:paraId="04D9910A" w14:textId="77777777" w:rsidR="003A4B72" w:rsidRPr="003A4B72" w:rsidRDefault="003A4B72" w:rsidP="007F3B85">
            <w:pPr>
              <w:jc w:val="center"/>
              <w:rPr>
                <w:rFonts w:ascii="Calibri" w:eastAsia="Calibri" w:hAnsi="Calibri"/>
                <w:lang w:val="en-GB" w:eastAsia="en-GB"/>
              </w:rPr>
            </w:pPr>
            <w:r w:rsidRPr="003A4B72">
              <w:rPr>
                <w:rFonts w:ascii="Calibri" w:eastAsia="Calibri" w:hAnsi="Calibri"/>
                <w:lang w:val="en-GB" w:eastAsia="en-GB"/>
              </w:rPr>
              <w:t>Probability of Failure</w:t>
            </w:r>
          </w:p>
        </w:tc>
        <w:tc>
          <w:tcPr>
            <w:tcW w:w="1914" w:type="dxa"/>
            <w:noWrap/>
            <w:vAlign w:val="center"/>
          </w:tcPr>
          <w:p w14:paraId="299DD2A0" w14:textId="77777777" w:rsidR="003A4B72" w:rsidRPr="003A4B72" w:rsidRDefault="003A4B72" w:rsidP="007F3B85">
            <w:pPr>
              <w:jc w:val="center"/>
              <w:rPr>
                <w:rFonts w:ascii="Calibri" w:eastAsia="Calibri" w:hAnsi="Calibri"/>
                <w:lang w:val="en-GB" w:eastAsia="en-GB"/>
              </w:rPr>
            </w:pPr>
            <w:r w:rsidRPr="003A4B72">
              <w:rPr>
                <w:rFonts w:ascii="Calibri" w:eastAsia="Calibri" w:hAnsi="Calibri"/>
                <w:lang w:val="en-GB" w:eastAsia="en-GB"/>
              </w:rPr>
              <w:t>&lt; 10-5 failures / hour</w:t>
            </w:r>
          </w:p>
        </w:tc>
      </w:tr>
      <w:tr w:rsidR="003A4B72" w:rsidRPr="002F1D72" w14:paraId="64388890" w14:textId="77777777" w:rsidTr="001D5737">
        <w:trPr>
          <w:trHeight w:val="290"/>
          <w:jc w:val="center"/>
        </w:trPr>
        <w:tc>
          <w:tcPr>
            <w:tcW w:w="1980" w:type="dxa"/>
            <w:noWrap/>
            <w:vAlign w:val="center"/>
          </w:tcPr>
          <w:p w14:paraId="75AFCC2B" w14:textId="77777777" w:rsidR="003A4B72" w:rsidRPr="003A4B72" w:rsidRDefault="003A4B72" w:rsidP="007F3B85">
            <w:pPr>
              <w:jc w:val="center"/>
              <w:rPr>
                <w:rFonts w:ascii="Calibri" w:eastAsia="Calibri" w:hAnsi="Calibri"/>
                <w:b/>
                <w:bCs/>
                <w:lang w:val="en-GB" w:eastAsia="en-GB"/>
              </w:rPr>
            </w:pPr>
            <w:r w:rsidRPr="003A4B72">
              <w:rPr>
                <w:rFonts w:ascii="Calibri" w:eastAsia="Calibri" w:hAnsi="Calibri"/>
                <w:b/>
                <w:bCs/>
                <w:lang w:val="en-GB" w:eastAsia="en-GB"/>
              </w:rPr>
              <w:t>Integrity</w:t>
            </w:r>
          </w:p>
        </w:tc>
        <w:tc>
          <w:tcPr>
            <w:tcW w:w="2977" w:type="dxa"/>
            <w:noWrap/>
            <w:vAlign w:val="center"/>
          </w:tcPr>
          <w:p w14:paraId="4AD85196" w14:textId="5E18549E" w:rsidR="003A4B72" w:rsidRDefault="003A4B72" w:rsidP="007F3B85">
            <w:pPr>
              <w:jc w:val="center"/>
              <w:rPr>
                <w:rFonts w:ascii="Calibri" w:eastAsia="Calibri" w:hAnsi="Calibri"/>
                <w:lang w:val="en-GB" w:eastAsia="en-GB"/>
              </w:rPr>
            </w:pPr>
          </w:p>
          <w:p w14:paraId="74389012" w14:textId="450F826C" w:rsidR="005C51E8" w:rsidRPr="003A4B72" w:rsidRDefault="005C51E8" w:rsidP="007F3B85">
            <w:pPr>
              <w:jc w:val="center"/>
              <w:rPr>
                <w:rFonts w:ascii="Calibri" w:eastAsia="Calibri" w:hAnsi="Calibri"/>
                <w:lang w:val="en-GB" w:eastAsia="en-GB"/>
              </w:rPr>
            </w:pPr>
            <w:r>
              <w:rPr>
                <w:rFonts w:ascii="Calibri" w:eastAsia="Calibri" w:hAnsi="Calibri"/>
                <w:lang w:val="en-GB" w:eastAsia="en-GB"/>
              </w:rPr>
              <w:t>Functional requirements to ensure the correct processing of timing flags for each service level</w:t>
            </w:r>
          </w:p>
        </w:tc>
        <w:tc>
          <w:tcPr>
            <w:tcW w:w="1914" w:type="dxa"/>
            <w:noWrap/>
            <w:vAlign w:val="center"/>
          </w:tcPr>
          <w:p w14:paraId="32A0F735" w14:textId="0DDA494E" w:rsidR="003A4B72" w:rsidRPr="003A4B72" w:rsidRDefault="003A4B72" w:rsidP="007F3B85">
            <w:pPr>
              <w:jc w:val="center"/>
              <w:rPr>
                <w:rFonts w:ascii="Calibri" w:eastAsia="Calibri" w:hAnsi="Calibri"/>
                <w:lang w:val="en-GB" w:eastAsia="en-GB"/>
              </w:rPr>
            </w:pPr>
          </w:p>
        </w:tc>
      </w:tr>
      <w:tr w:rsidR="003A4B72" w:rsidRPr="002F1D72" w14:paraId="1A29338C" w14:textId="77777777" w:rsidTr="001D5737">
        <w:trPr>
          <w:trHeight w:val="290"/>
          <w:jc w:val="center"/>
        </w:trPr>
        <w:tc>
          <w:tcPr>
            <w:tcW w:w="1980" w:type="dxa"/>
            <w:noWrap/>
            <w:vAlign w:val="center"/>
          </w:tcPr>
          <w:p w14:paraId="67DBF41F" w14:textId="77777777" w:rsidR="003A4B72" w:rsidRPr="003A4B72" w:rsidRDefault="003A4B72" w:rsidP="007F3B85">
            <w:pPr>
              <w:jc w:val="center"/>
              <w:rPr>
                <w:rFonts w:ascii="Calibri" w:eastAsia="Calibri" w:hAnsi="Calibri"/>
                <w:b/>
                <w:bCs/>
                <w:lang w:val="en-GB" w:eastAsia="en-GB"/>
              </w:rPr>
            </w:pPr>
            <w:r w:rsidRPr="003A4B72">
              <w:rPr>
                <w:rFonts w:ascii="Calibri" w:eastAsia="Calibri" w:hAnsi="Calibri"/>
                <w:b/>
                <w:bCs/>
                <w:lang w:val="en-GB" w:eastAsia="en-GB"/>
              </w:rPr>
              <w:t>Integrity</w:t>
            </w:r>
          </w:p>
        </w:tc>
        <w:tc>
          <w:tcPr>
            <w:tcW w:w="2977" w:type="dxa"/>
            <w:noWrap/>
            <w:vAlign w:val="center"/>
          </w:tcPr>
          <w:p w14:paraId="7C31341B" w14:textId="51BD4612" w:rsidR="003A4B72" w:rsidRPr="003A4B72" w:rsidRDefault="003A4B72" w:rsidP="007F3B85">
            <w:pPr>
              <w:jc w:val="center"/>
              <w:rPr>
                <w:rFonts w:ascii="Calibri" w:eastAsia="Calibri" w:hAnsi="Calibri"/>
                <w:lang w:val="en-GB" w:eastAsia="en-GB"/>
              </w:rPr>
            </w:pPr>
            <w:r w:rsidRPr="003A4B72">
              <w:rPr>
                <w:rFonts w:ascii="Calibri" w:eastAsia="Calibri" w:hAnsi="Calibri"/>
                <w:lang w:val="en-GB" w:eastAsia="en-GB"/>
              </w:rPr>
              <w:t xml:space="preserve">T-RAIM </w:t>
            </w:r>
            <w:r w:rsidR="006E6921">
              <w:rPr>
                <w:rFonts w:ascii="Calibri" w:eastAsia="Calibri" w:hAnsi="Calibri"/>
                <w:lang w:val="en-GB" w:eastAsia="en-GB"/>
              </w:rPr>
              <w:t>Probability of missed detection</w:t>
            </w:r>
          </w:p>
        </w:tc>
        <w:tc>
          <w:tcPr>
            <w:tcW w:w="1914" w:type="dxa"/>
            <w:noWrap/>
            <w:vAlign w:val="center"/>
          </w:tcPr>
          <w:p w14:paraId="06A8F0C4" w14:textId="77777777" w:rsidR="003A4B72" w:rsidRPr="003A4B72" w:rsidRDefault="003A4B72" w:rsidP="007F3B85">
            <w:pPr>
              <w:jc w:val="center"/>
              <w:rPr>
                <w:rFonts w:ascii="Calibri" w:eastAsia="Calibri" w:hAnsi="Calibri"/>
                <w:lang w:val="en-GB" w:eastAsia="en-GB"/>
              </w:rPr>
            </w:pPr>
            <w:r w:rsidRPr="003A4B72">
              <w:rPr>
                <w:rFonts w:ascii="Calibri" w:eastAsia="Calibri" w:hAnsi="Calibri"/>
                <w:lang w:val="en-GB" w:eastAsia="en-GB"/>
              </w:rPr>
              <w:t>&lt; 10-5</w:t>
            </w:r>
          </w:p>
        </w:tc>
      </w:tr>
    </w:tbl>
    <w:p w14:paraId="3ECF019A" w14:textId="77777777" w:rsidR="002F169F" w:rsidRDefault="002F169F" w:rsidP="009E7E7E">
      <w:pPr>
        <w:pStyle w:val="BodyText"/>
        <w:rPr>
          <w:rFonts w:ascii="Calibri" w:hAnsi="Calibri"/>
        </w:rPr>
      </w:pPr>
    </w:p>
    <w:p w14:paraId="2E982919" w14:textId="6E7057E0" w:rsidR="00483649" w:rsidRDefault="00483649" w:rsidP="009E7E7E">
      <w:pPr>
        <w:pStyle w:val="BodyText"/>
        <w:rPr>
          <w:rFonts w:ascii="Calibri" w:hAnsi="Calibri"/>
        </w:rPr>
      </w:pPr>
      <w:r w:rsidRPr="00483649">
        <w:rPr>
          <w:rFonts w:ascii="Calibri" w:hAnsi="Calibri"/>
        </w:rPr>
        <w:t>For Availability, assuming the Galileo Timing Service is performing in Nominal conditions as per the Galileo Service Definition Document, the probability that a Galileo Timing Receiver operating under the nominal conditions defined in the Galileo Timing Receiver Standard does not provide valid outputs should be lower than 10-4.</w:t>
      </w:r>
    </w:p>
    <w:p w14:paraId="748175D2" w14:textId="3B2F2155" w:rsidR="00483649" w:rsidRDefault="0018688B" w:rsidP="009E7E7E">
      <w:pPr>
        <w:pStyle w:val="BodyText"/>
        <w:rPr>
          <w:rFonts w:ascii="Calibri" w:hAnsi="Calibri"/>
        </w:rPr>
      </w:pPr>
      <w:r>
        <w:rPr>
          <w:rFonts w:ascii="Calibri" w:hAnsi="Calibri"/>
        </w:rPr>
        <w:t>The</w:t>
      </w:r>
      <w:r w:rsidR="00483649" w:rsidRPr="00483649">
        <w:rPr>
          <w:rFonts w:ascii="Calibri" w:hAnsi="Calibri"/>
        </w:rPr>
        <w:t xml:space="preserve"> UTC accuracy</w:t>
      </w:r>
      <w:r>
        <w:rPr>
          <w:rFonts w:ascii="Calibri" w:hAnsi="Calibri"/>
        </w:rPr>
        <w:t xml:space="preserve"> in the order of 10ns could be achieved by the Galileo Timing Service with receivers fulfilling the </w:t>
      </w:r>
      <w:proofErr w:type="gramStart"/>
      <w:r>
        <w:rPr>
          <w:rFonts w:ascii="Calibri" w:hAnsi="Calibri"/>
        </w:rPr>
        <w:t xml:space="preserve">Standard </w:t>
      </w:r>
      <w:r w:rsidR="00483649" w:rsidRPr="00483649">
        <w:rPr>
          <w:rFonts w:ascii="Calibri" w:hAnsi="Calibri"/>
        </w:rPr>
        <w:t>.</w:t>
      </w:r>
      <w:proofErr w:type="gramEnd"/>
      <w:r w:rsidR="00483649">
        <w:rPr>
          <w:rFonts w:ascii="Calibri" w:hAnsi="Calibri"/>
        </w:rPr>
        <w:t xml:space="preserve"> </w:t>
      </w:r>
      <w:r w:rsidR="00483649" w:rsidRPr="00483649">
        <w:rPr>
          <w:rFonts w:ascii="Calibri" w:hAnsi="Calibri"/>
        </w:rPr>
        <w:t xml:space="preserve">These performances fit with the timing requirements of R-mode, since, as explained in </w:t>
      </w:r>
      <w:r w:rsidR="00483649">
        <w:rPr>
          <w:rFonts w:ascii="Calibri" w:hAnsi="Calibri"/>
        </w:rPr>
        <w:fldChar w:fldCharType="begin"/>
      </w:r>
      <w:r w:rsidR="00483649">
        <w:rPr>
          <w:rFonts w:ascii="Calibri" w:hAnsi="Calibri"/>
        </w:rPr>
        <w:instrText xml:space="preserve"> REF _Ref160468758 \r \h </w:instrText>
      </w:r>
      <w:r w:rsidR="00483649">
        <w:rPr>
          <w:rFonts w:ascii="Calibri" w:hAnsi="Calibri"/>
        </w:rPr>
      </w:r>
      <w:r w:rsidR="00483649">
        <w:rPr>
          <w:rFonts w:ascii="Calibri" w:hAnsi="Calibri"/>
        </w:rPr>
        <w:fldChar w:fldCharType="separate"/>
      </w:r>
      <w:r w:rsidR="00483649">
        <w:rPr>
          <w:rFonts w:ascii="Calibri" w:hAnsi="Calibri"/>
        </w:rPr>
        <w:t>[1]</w:t>
      </w:r>
      <w:r w:rsidR="00483649">
        <w:rPr>
          <w:rFonts w:ascii="Calibri" w:hAnsi="Calibri"/>
        </w:rPr>
        <w:fldChar w:fldCharType="end"/>
      </w:r>
      <w:r w:rsidR="00483649" w:rsidRPr="00483649">
        <w:rPr>
          <w:rFonts w:ascii="Calibri" w:hAnsi="Calibri"/>
        </w:rPr>
        <w:t>,</w:t>
      </w:r>
      <w:r w:rsidR="00483649">
        <w:rPr>
          <w:rFonts w:ascii="Calibri" w:hAnsi="Calibri"/>
        </w:rPr>
        <w:t xml:space="preserve"> “</w:t>
      </w:r>
      <w:r w:rsidR="00483649" w:rsidRPr="00483649">
        <w:rPr>
          <w:rFonts w:ascii="Calibri" w:hAnsi="Calibri"/>
        </w:rPr>
        <w:t>R-Mode is sensitive to mutual time errors of about 10 ns</w:t>
      </w:r>
      <w:r w:rsidR="00483649">
        <w:rPr>
          <w:rFonts w:ascii="Calibri" w:hAnsi="Calibri"/>
        </w:rPr>
        <w:t>”</w:t>
      </w:r>
      <w:r w:rsidR="00042C74">
        <w:rPr>
          <w:rFonts w:ascii="Calibri" w:hAnsi="Calibri"/>
        </w:rPr>
        <w:t>,</w:t>
      </w:r>
      <w:r w:rsidR="00483649">
        <w:rPr>
          <w:rFonts w:ascii="Calibri" w:hAnsi="Calibri"/>
        </w:rPr>
        <w:t xml:space="preserve"> </w:t>
      </w:r>
      <w:r w:rsidR="00042C74">
        <w:rPr>
          <w:rFonts w:ascii="Calibri" w:hAnsi="Calibri"/>
        </w:rPr>
        <w:t>establishing</w:t>
      </w:r>
      <w:r w:rsidR="00483649" w:rsidRPr="00483649">
        <w:rPr>
          <w:rFonts w:ascii="Calibri" w:hAnsi="Calibri"/>
        </w:rPr>
        <w:t xml:space="preserve"> a requirement of</w:t>
      </w:r>
      <w:r w:rsidR="00483649">
        <w:rPr>
          <w:rFonts w:ascii="Calibri" w:hAnsi="Calibri"/>
        </w:rPr>
        <w:t xml:space="preserve"> </w:t>
      </w:r>
      <w:r w:rsidR="00483649" w:rsidRPr="00483649">
        <w:rPr>
          <w:rFonts w:ascii="Calibri" w:hAnsi="Calibri"/>
        </w:rPr>
        <w:t>MTIE &lt; 10 ns at all times</w:t>
      </w:r>
      <w:r w:rsidR="00483649">
        <w:rPr>
          <w:rFonts w:ascii="Calibri" w:hAnsi="Calibri"/>
        </w:rPr>
        <w:t xml:space="preserve"> </w:t>
      </w:r>
      <w:r w:rsidR="00483649" w:rsidRPr="00483649">
        <w:rPr>
          <w:rFonts w:ascii="Calibri" w:hAnsi="Calibri"/>
        </w:rPr>
        <w:t xml:space="preserve">that would be satisfied with a Galileo </w:t>
      </w:r>
      <w:r w:rsidR="00042C74">
        <w:rPr>
          <w:rFonts w:ascii="Calibri" w:hAnsi="Calibri"/>
        </w:rPr>
        <w:t>T</w:t>
      </w:r>
      <w:r w:rsidR="00483649" w:rsidRPr="00483649">
        <w:rPr>
          <w:rFonts w:ascii="Calibri" w:hAnsi="Calibri"/>
        </w:rPr>
        <w:t xml:space="preserve">iming </w:t>
      </w:r>
      <w:r w:rsidR="00042C74">
        <w:rPr>
          <w:rFonts w:ascii="Calibri" w:hAnsi="Calibri"/>
        </w:rPr>
        <w:t>R</w:t>
      </w:r>
      <w:r w:rsidR="00483649" w:rsidRPr="00483649">
        <w:rPr>
          <w:rFonts w:ascii="Calibri" w:hAnsi="Calibri"/>
        </w:rPr>
        <w:t xml:space="preserve">eceiver that </w:t>
      </w:r>
      <w:r w:rsidR="00042C74">
        <w:rPr>
          <w:rFonts w:ascii="Calibri" w:hAnsi="Calibri"/>
        </w:rPr>
        <w:t>follows</w:t>
      </w:r>
      <w:r w:rsidR="00483649" w:rsidRPr="00483649">
        <w:rPr>
          <w:rFonts w:ascii="Calibri" w:hAnsi="Calibri"/>
        </w:rPr>
        <w:t xml:space="preserve"> the standard.</w:t>
      </w:r>
    </w:p>
    <w:p w14:paraId="2399DA0F" w14:textId="555E9F61" w:rsidR="00627596" w:rsidRDefault="00627596" w:rsidP="007D5530">
      <w:pPr>
        <w:pStyle w:val="BodyText"/>
        <w:rPr>
          <w:rFonts w:ascii="Calibri" w:hAnsi="Calibri"/>
        </w:rPr>
      </w:pPr>
      <w:r w:rsidRPr="00627596">
        <w:rPr>
          <w:rFonts w:ascii="Calibri" w:hAnsi="Calibri"/>
        </w:rPr>
        <w:lastRenderedPageBreak/>
        <w:t xml:space="preserve">Recommendations for the antenna, cabling and installation of the equipment are provided in an Annex of the Galileo Timing Receiver Standard. </w:t>
      </w:r>
      <w:proofErr w:type="gramStart"/>
      <w:r w:rsidR="002D284B" w:rsidRPr="002D284B">
        <w:rPr>
          <w:rFonts w:ascii="Calibri" w:hAnsi="Calibri"/>
        </w:rPr>
        <w:t>In order to</w:t>
      </w:r>
      <w:proofErr w:type="gramEnd"/>
      <w:r w:rsidR="002D284B" w:rsidRPr="002D284B">
        <w:rPr>
          <w:rFonts w:ascii="Calibri" w:hAnsi="Calibri"/>
        </w:rPr>
        <w:t xml:space="preserve"> fix the position of the Receiver to fully exploit the timing capabilities of the products, it is suggested that the user computes the precise antenna position using techniques such as Precise Point Positioning (PPP)</w:t>
      </w:r>
      <w:r w:rsidR="002D284B">
        <w:rPr>
          <w:rFonts w:ascii="Calibri" w:hAnsi="Calibri"/>
        </w:rPr>
        <w:t xml:space="preserve">. Also, </w:t>
      </w:r>
      <w:r w:rsidR="007D5530">
        <w:rPr>
          <w:rFonts w:ascii="Calibri" w:hAnsi="Calibri"/>
        </w:rPr>
        <w:t>r</w:t>
      </w:r>
      <w:r w:rsidR="007D5530" w:rsidRPr="007D5530">
        <w:rPr>
          <w:rFonts w:ascii="Calibri" w:hAnsi="Calibri"/>
        </w:rPr>
        <w:t>ecommendations for the calibration of time delays are provided as an Annex of the Galileo Timing Receiver Standard. Depending on the Service Level targeted by the Receiver, different methodologies and accuracies for the calibration are proposed.</w:t>
      </w:r>
    </w:p>
    <w:p w14:paraId="4C87D06E" w14:textId="5CACBD29" w:rsidR="001D5737" w:rsidRPr="00473511" w:rsidRDefault="00FB5599" w:rsidP="009E7E7E">
      <w:pPr>
        <w:pStyle w:val="BodyText"/>
        <w:rPr>
          <w:rFonts w:ascii="Calibri" w:hAnsi="Calibri"/>
        </w:rPr>
      </w:pPr>
      <w:r w:rsidRPr="00FB5599">
        <w:rPr>
          <w:rFonts w:ascii="Calibri" w:hAnsi="Calibri"/>
        </w:rPr>
        <w:t xml:space="preserve">Currently, the standardization process is well </w:t>
      </w:r>
      <w:r w:rsidR="004D369E" w:rsidRPr="00FB5599">
        <w:rPr>
          <w:rFonts w:ascii="Calibri" w:hAnsi="Calibri"/>
        </w:rPr>
        <w:t>advanced,</w:t>
      </w:r>
      <w:r w:rsidRPr="00FB5599">
        <w:rPr>
          <w:rFonts w:ascii="Calibri" w:hAnsi="Calibri"/>
        </w:rPr>
        <w:t xml:space="preserve"> and the standard is in a validation phase prior to publication.</w:t>
      </w:r>
      <w:r>
        <w:rPr>
          <w:rFonts w:ascii="Calibri" w:hAnsi="Calibri"/>
        </w:rPr>
        <w:t xml:space="preserve"> </w:t>
      </w:r>
      <w:r w:rsidR="0094113B" w:rsidRPr="0094113B">
        <w:rPr>
          <w:rFonts w:ascii="Calibri" w:hAnsi="Calibri"/>
        </w:rPr>
        <w:t xml:space="preserve">The standard is expected to be finally published </w:t>
      </w:r>
      <w:r w:rsidR="00627596">
        <w:rPr>
          <w:rFonts w:ascii="Calibri" w:hAnsi="Calibri"/>
        </w:rPr>
        <w:t>in</w:t>
      </w:r>
      <w:r w:rsidR="0094113B" w:rsidRPr="0094113B">
        <w:rPr>
          <w:rFonts w:ascii="Calibri" w:hAnsi="Calibri"/>
        </w:rPr>
        <w:t xml:space="preserve"> 2024.</w:t>
      </w:r>
    </w:p>
    <w:p w14:paraId="1D083D92" w14:textId="77777777" w:rsidR="00180DDA" w:rsidRPr="007A395D" w:rsidRDefault="00180DDA" w:rsidP="00605E43">
      <w:pPr>
        <w:pStyle w:val="Heading1"/>
      </w:pPr>
      <w:r w:rsidRPr="007A395D">
        <w:t>References</w:t>
      </w:r>
    </w:p>
    <w:p w14:paraId="602EDD48" w14:textId="730FA09F" w:rsidR="00180DDA" w:rsidRDefault="00AC1CA8" w:rsidP="00180DDA">
      <w:pPr>
        <w:pStyle w:val="References"/>
        <w:rPr>
          <w:rFonts w:ascii="Calibri" w:hAnsi="Calibri"/>
        </w:rPr>
      </w:pPr>
      <w:bookmarkStart w:id="0" w:name="_Ref160468758"/>
      <w:r w:rsidRPr="00AD027D">
        <w:rPr>
          <w:rFonts w:ascii="Calibri" w:hAnsi="Calibri"/>
          <w:lang w:val="it-IT"/>
        </w:rPr>
        <w:t xml:space="preserve">IALA Guideline G1158 VDES R-Mode. </w:t>
      </w:r>
      <w:r w:rsidR="0084486E" w:rsidRPr="0084486E">
        <w:rPr>
          <w:rFonts w:ascii="Calibri" w:hAnsi="Calibri"/>
        </w:rPr>
        <w:t xml:space="preserve">Edition 1.1 </w:t>
      </w:r>
      <w:proofErr w:type="gramStart"/>
      <w:r w:rsidR="0084486E" w:rsidRPr="0084486E">
        <w:rPr>
          <w:rFonts w:ascii="Calibri" w:hAnsi="Calibri"/>
        </w:rPr>
        <w:t>urn:mrn</w:t>
      </w:r>
      <w:proofErr w:type="gramEnd"/>
      <w:r w:rsidR="0084486E" w:rsidRPr="0084486E">
        <w:rPr>
          <w:rFonts w:ascii="Calibri" w:hAnsi="Calibri"/>
        </w:rPr>
        <w:t>:iala:pub:g1158:ed1.1</w:t>
      </w:r>
      <w:bookmarkEnd w:id="0"/>
    </w:p>
    <w:p w14:paraId="2CDEFB57" w14:textId="274B8EB6" w:rsidR="00357A5D" w:rsidRPr="00357A5D" w:rsidRDefault="00357A5D" w:rsidP="00357A5D">
      <w:pPr>
        <w:pStyle w:val="References"/>
        <w:rPr>
          <w:rFonts w:ascii="Calibri" w:hAnsi="Calibri"/>
        </w:rPr>
      </w:pPr>
      <w:bookmarkStart w:id="1" w:name="_Ref160469758"/>
      <w:r w:rsidRPr="00357A5D">
        <w:rPr>
          <w:rFonts w:ascii="Calibri" w:hAnsi="Calibri"/>
        </w:rPr>
        <w:t xml:space="preserve">Fidalgo, Javier, </w:t>
      </w:r>
      <w:proofErr w:type="spellStart"/>
      <w:r w:rsidRPr="00357A5D">
        <w:rPr>
          <w:rFonts w:ascii="Calibri" w:hAnsi="Calibri"/>
        </w:rPr>
        <w:t>Píriz</w:t>
      </w:r>
      <w:proofErr w:type="spellEnd"/>
      <w:r w:rsidRPr="00357A5D">
        <w:rPr>
          <w:rFonts w:ascii="Calibri" w:hAnsi="Calibri"/>
        </w:rPr>
        <w:t xml:space="preserve">, Ricardo, </w:t>
      </w:r>
      <w:proofErr w:type="spellStart"/>
      <w:r w:rsidRPr="00357A5D">
        <w:rPr>
          <w:rFonts w:ascii="Calibri" w:hAnsi="Calibri"/>
        </w:rPr>
        <w:t>Ortas</w:t>
      </w:r>
      <w:proofErr w:type="spellEnd"/>
      <w:r w:rsidRPr="00357A5D">
        <w:rPr>
          <w:rFonts w:ascii="Calibri" w:hAnsi="Calibri"/>
        </w:rPr>
        <w:t xml:space="preserve">, Guillermo, </w:t>
      </w:r>
      <w:proofErr w:type="spellStart"/>
      <w:r w:rsidRPr="00357A5D">
        <w:rPr>
          <w:rFonts w:ascii="Calibri" w:hAnsi="Calibri"/>
        </w:rPr>
        <w:t>Bárcena</w:t>
      </w:r>
      <w:proofErr w:type="spellEnd"/>
      <w:r w:rsidRPr="00357A5D">
        <w:rPr>
          <w:rFonts w:ascii="Calibri" w:hAnsi="Calibri"/>
        </w:rPr>
        <w:t xml:space="preserve">, Javier, Arribas, F.L., Callewaert, Karel, Catalano, Valeria, Pauwels, Gert-Jan, </w:t>
      </w:r>
      <w:proofErr w:type="spellStart"/>
      <w:r w:rsidRPr="00357A5D">
        <w:rPr>
          <w:rFonts w:ascii="Calibri" w:hAnsi="Calibri"/>
        </w:rPr>
        <w:t>Sgammini</w:t>
      </w:r>
      <w:proofErr w:type="spellEnd"/>
      <w:r w:rsidRPr="00357A5D">
        <w:rPr>
          <w:rFonts w:ascii="Calibri" w:hAnsi="Calibri"/>
        </w:rPr>
        <w:t xml:space="preserve">, Matteo, Fortuny, Joaquim, </w:t>
      </w:r>
      <w:proofErr w:type="spellStart"/>
      <w:r w:rsidRPr="00357A5D">
        <w:rPr>
          <w:rFonts w:ascii="Calibri" w:hAnsi="Calibri"/>
        </w:rPr>
        <w:t>Motella</w:t>
      </w:r>
      <w:proofErr w:type="spellEnd"/>
      <w:r w:rsidRPr="00357A5D">
        <w:rPr>
          <w:rFonts w:ascii="Calibri" w:hAnsi="Calibri"/>
        </w:rPr>
        <w:t xml:space="preserve">, Beatrice, Aguilera, Miguel, </w:t>
      </w:r>
      <w:proofErr w:type="spellStart"/>
      <w:r w:rsidRPr="00357A5D">
        <w:rPr>
          <w:rFonts w:ascii="Calibri" w:hAnsi="Calibri"/>
        </w:rPr>
        <w:t>Boyero</w:t>
      </w:r>
      <w:proofErr w:type="spellEnd"/>
      <w:r w:rsidRPr="00357A5D">
        <w:rPr>
          <w:rFonts w:ascii="Calibri" w:hAnsi="Calibri"/>
        </w:rPr>
        <w:t>, Juan Pablo, "Standardisation of Galileo Timing Receivers," Proceedings of the 36th International Technical Meeting of the Satellite Division of The Institute of Navigation (ION GNSS+ 2023), Denver, Colorado, September 2023, pp. 1572-1586.</w:t>
      </w:r>
      <w:bookmarkEnd w:id="1"/>
    </w:p>
    <w:p w14:paraId="7A8D2F27" w14:textId="77777777" w:rsidR="00A446C9" w:rsidRPr="007A395D" w:rsidRDefault="00A446C9" w:rsidP="00605E43">
      <w:pPr>
        <w:pStyle w:val="Heading1"/>
      </w:pPr>
      <w:r w:rsidRPr="007A395D">
        <w:t>Action requested of the Committee</w:t>
      </w:r>
    </w:p>
    <w:p w14:paraId="1556E528" w14:textId="7D00C9F3" w:rsidR="00F25BF4" w:rsidRPr="007A395D" w:rsidRDefault="00F25BF4" w:rsidP="00A446C9">
      <w:pPr>
        <w:pStyle w:val="BodyText"/>
        <w:rPr>
          <w:rFonts w:ascii="Calibri" w:hAnsi="Calibri"/>
        </w:rPr>
      </w:pPr>
      <w:r w:rsidRPr="007A395D">
        <w:rPr>
          <w:rFonts w:ascii="Calibri" w:hAnsi="Calibri"/>
        </w:rPr>
        <w:t>The Committee is requested to:</w:t>
      </w:r>
    </w:p>
    <w:p w14:paraId="41A1E375" w14:textId="6C6C9CF0" w:rsidR="00F25BF4" w:rsidRPr="007A395D" w:rsidRDefault="00090DC0" w:rsidP="00362CD9">
      <w:pPr>
        <w:pStyle w:val="List1"/>
        <w:numPr>
          <w:ilvl w:val="0"/>
          <w:numId w:val="39"/>
        </w:numPr>
        <w:rPr>
          <w:rFonts w:ascii="Calibri" w:hAnsi="Calibri"/>
        </w:rPr>
      </w:pPr>
      <w:r>
        <w:rPr>
          <w:rFonts w:ascii="Calibri" w:hAnsi="Calibri"/>
        </w:rPr>
        <w:t>Be aware of the</w:t>
      </w:r>
      <w:r w:rsidR="009B7E9A">
        <w:rPr>
          <w:rFonts w:ascii="Calibri" w:hAnsi="Calibri"/>
        </w:rPr>
        <w:t xml:space="preserve"> future</w:t>
      </w:r>
      <w:r>
        <w:rPr>
          <w:rFonts w:ascii="Calibri" w:hAnsi="Calibri"/>
        </w:rPr>
        <w:t xml:space="preserve"> Galileo </w:t>
      </w:r>
      <w:r w:rsidR="00CF3DD3">
        <w:rPr>
          <w:rFonts w:ascii="Calibri" w:hAnsi="Calibri"/>
        </w:rPr>
        <w:t>T</w:t>
      </w:r>
      <w:r>
        <w:rPr>
          <w:rFonts w:ascii="Calibri" w:hAnsi="Calibri"/>
        </w:rPr>
        <w:t>iming</w:t>
      </w:r>
      <w:r w:rsidR="000B5499">
        <w:rPr>
          <w:rFonts w:ascii="Calibri" w:hAnsi="Calibri"/>
        </w:rPr>
        <w:t xml:space="preserve"> Receiver</w:t>
      </w:r>
      <w:r>
        <w:rPr>
          <w:rFonts w:ascii="Calibri" w:hAnsi="Calibri"/>
        </w:rPr>
        <w:t xml:space="preserve"> </w:t>
      </w:r>
      <w:r w:rsidR="000B5499">
        <w:rPr>
          <w:rFonts w:ascii="Calibri" w:hAnsi="Calibri"/>
        </w:rPr>
        <w:t xml:space="preserve">Standard </w:t>
      </w:r>
      <w:r w:rsidR="000C6224" w:rsidRPr="000C6224">
        <w:rPr>
          <w:rFonts w:ascii="Calibri" w:hAnsi="Calibri"/>
        </w:rPr>
        <w:t xml:space="preserve">and to take it into consideration when there are activities that involve </w:t>
      </w:r>
      <w:r w:rsidR="000C6224">
        <w:rPr>
          <w:rFonts w:ascii="Calibri" w:hAnsi="Calibri"/>
        </w:rPr>
        <w:t>timing</w:t>
      </w:r>
      <w:r w:rsidR="009B7E9A">
        <w:rPr>
          <w:rFonts w:ascii="Calibri" w:hAnsi="Calibri"/>
        </w:rPr>
        <w:t>.</w:t>
      </w:r>
    </w:p>
    <w:p w14:paraId="60268EA6" w14:textId="3CCE1C2A" w:rsidR="002A48C1" w:rsidRPr="002A48C1" w:rsidRDefault="00C47C74" w:rsidP="007D5530">
      <w:pPr>
        <w:pStyle w:val="List1"/>
        <w:rPr>
          <w:rFonts w:ascii="Calibri" w:hAnsi="Calibri"/>
        </w:rPr>
      </w:pPr>
      <w:r w:rsidRPr="00C47C74">
        <w:rPr>
          <w:rFonts w:ascii="Calibri" w:hAnsi="Calibri"/>
        </w:rPr>
        <w:t xml:space="preserve">Contact the authors if </w:t>
      </w:r>
      <w:r w:rsidR="009B7E9A">
        <w:rPr>
          <w:rFonts w:ascii="Calibri" w:hAnsi="Calibri"/>
        </w:rPr>
        <w:t>there is</w:t>
      </w:r>
      <w:r w:rsidRPr="00C47C74">
        <w:rPr>
          <w:rFonts w:ascii="Calibri" w:hAnsi="Calibri"/>
        </w:rPr>
        <w:t xml:space="preserve"> interested in this topic.</w:t>
      </w:r>
    </w:p>
    <w:sectPr w:rsidR="002A48C1" w:rsidRPr="002A48C1" w:rsidSect="001B384D">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CAC7E" w14:textId="77777777" w:rsidR="0093040E" w:rsidRDefault="0093040E" w:rsidP="00362CD9">
      <w:r>
        <w:separator/>
      </w:r>
    </w:p>
  </w:endnote>
  <w:endnote w:type="continuationSeparator" w:id="0">
    <w:p w14:paraId="2ED3FA90" w14:textId="77777777" w:rsidR="0093040E" w:rsidRDefault="0093040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5923C7CF"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9A2C13">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B09C9" w14:textId="77777777" w:rsidR="0093040E" w:rsidRDefault="0093040E" w:rsidP="00362CD9">
      <w:r>
        <w:separator/>
      </w:r>
    </w:p>
  </w:footnote>
  <w:footnote w:type="continuationSeparator" w:id="0">
    <w:p w14:paraId="5F72F6C9" w14:textId="77777777" w:rsidR="0093040E" w:rsidRDefault="0093040E"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 xml:space="preserve">Leave open if </w:t>
      </w:r>
      <w:proofErr w:type="gramStart"/>
      <w:r w:rsidRPr="00037DF4">
        <w:rPr>
          <w:sz w:val="16"/>
          <w:szCs w:val="16"/>
        </w:rPr>
        <w:t>uncertain</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C07563">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C07563">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C07563"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FA6998"/>
    <w:multiLevelType w:val="hybridMultilevel"/>
    <w:tmpl w:val="9A0078A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5B72743"/>
    <w:multiLevelType w:val="hybridMultilevel"/>
    <w:tmpl w:val="C55E599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5CF03E96"/>
    <w:multiLevelType w:val="hybridMultilevel"/>
    <w:tmpl w:val="6644AC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0BB3727"/>
    <w:multiLevelType w:val="hybridMultilevel"/>
    <w:tmpl w:val="46A69EF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611D6272"/>
    <w:multiLevelType w:val="hybridMultilevel"/>
    <w:tmpl w:val="E9A6066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247615927">
    <w:abstractNumId w:val="1"/>
  </w:num>
  <w:num w:numId="2" w16cid:durableId="612980941">
    <w:abstractNumId w:val="0"/>
  </w:num>
  <w:num w:numId="3" w16cid:durableId="461658970">
    <w:abstractNumId w:val="8"/>
  </w:num>
  <w:num w:numId="4" w16cid:durableId="1187863096">
    <w:abstractNumId w:val="24"/>
  </w:num>
  <w:num w:numId="5" w16cid:durableId="1549298615">
    <w:abstractNumId w:val="16"/>
  </w:num>
  <w:num w:numId="6" w16cid:durableId="86311573">
    <w:abstractNumId w:val="4"/>
  </w:num>
  <w:num w:numId="7" w16cid:durableId="156069346">
    <w:abstractNumId w:val="28"/>
  </w:num>
  <w:num w:numId="8" w16cid:durableId="2074816070">
    <w:abstractNumId w:val="11"/>
  </w:num>
  <w:num w:numId="9" w16cid:durableId="789594168">
    <w:abstractNumId w:val="9"/>
  </w:num>
  <w:num w:numId="10" w16cid:durableId="1157184041">
    <w:abstractNumId w:val="18"/>
  </w:num>
  <w:num w:numId="11" w16cid:durableId="1995450688">
    <w:abstractNumId w:val="17"/>
  </w:num>
  <w:num w:numId="12" w16cid:durableId="2066831376">
    <w:abstractNumId w:val="15"/>
  </w:num>
  <w:num w:numId="13" w16cid:durableId="2117358436">
    <w:abstractNumId w:val="27"/>
  </w:num>
  <w:num w:numId="14" w16cid:durableId="113257139">
    <w:abstractNumId w:val="6"/>
  </w:num>
  <w:num w:numId="15" w16cid:durableId="284966126">
    <w:abstractNumId w:val="29"/>
  </w:num>
  <w:num w:numId="16" w16cid:durableId="1725986655">
    <w:abstractNumId w:val="14"/>
  </w:num>
  <w:num w:numId="17" w16cid:durableId="1156142000">
    <w:abstractNumId w:val="7"/>
  </w:num>
  <w:num w:numId="18" w16cid:durableId="1788348086">
    <w:abstractNumId w:val="20"/>
  </w:num>
  <w:num w:numId="19" w16cid:durableId="1069882972">
    <w:abstractNumId w:val="14"/>
  </w:num>
  <w:num w:numId="20" w16cid:durableId="1837383719">
    <w:abstractNumId w:val="14"/>
  </w:num>
  <w:num w:numId="21" w16cid:durableId="1967273681">
    <w:abstractNumId w:val="14"/>
  </w:num>
  <w:num w:numId="22" w16cid:durableId="1155419376">
    <w:abstractNumId w:val="14"/>
  </w:num>
  <w:num w:numId="23" w16cid:durableId="79761184">
    <w:abstractNumId w:val="22"/>
  </w:num>
  <w:num w:numId="24" w16cid:durableId="1812404826">
    <w:abstractNumId w:val="3"/>
  </w:num>
  <w:num w:numId="25" w16cid:durableId="1426343438">
    <w:abstractNumId w:val="3"/>
  </w:num>
  <w:num w:numId="26" w16cid:durableId="1619141181">
    <w:abstractNumId w:val="3"/>
  </w:num>
  <w:num w:numId="27" w16cid:durableId="1225263304">
    <w:abstractNumId w:val="10"/>
  </w:num>
  <w:num w:numId="28" w16cid:durableId="986010753">
    <w:abstractNumId w:val="10"/>
  </w:num>
  <w:num w:numId="29" w16cid:durableId="496574319">
    <w:abstractNumId w:val="10"/>
  </w:num>
  <w:num w:numId="30" w16cid:durableId="1205828128">
    <w:abstractNumId w:val="10"/>
  </w:num>
  <w:num w:numId="31" w16cid:durableId="1672638199">
    <w:abstractNumId w:val="10"/>
  </w:num>
  <w:num w:numId="32" w16cid:durableId="1550997589">
    <w:abstractNumId w:val="10"/>
  </w:num>
  <w:num w:numId="33" w16cid:durableId="2116710239">
    <w:abstractNumId w:val="19"/>
  </w:num>
  <w:num w:numId="34" w16cid:durableId="321008400">
    <w:abstractNumId w:val="19"/>
  </w:num>
  <w:num w:numId="35" w16cid:durableId="2081055406">
    <w:abstractNumId w:val="19"/>
  </w:num>
  <w:num w:numId="36" w16cid:durableId="916787352">
    <w:abstractNumId w:val="12"/>
  </w:num>
  <w:num w:numId="37" w16cid:durableId="894464387">
    <w:abstractNumId w:val="6"/>
  </w:num>
  <w:num w:numId="38" w16cid:durableId="220676846">
    <w:abstractNumId w:val="15"/>
  </w:num>
  <w:num w:numId="39" w16cid:durableId="7999605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36206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1066736">
    <w:abstractNumId w:val="2"/>
  </w:num>
  <w:num w:numId="42" w16cid:durableId="17690394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72089443">
    <w:abstractNumId w:val="2"/>
  </w:num>
  <w:num w:numId="44" w16cid:durableId="287471401">
    <w:abstractNumId w:val="13"/>
  </w:num>
  <w:num w:numId="45" w16cid:durableId="1591038374">
    <w:abstractNumId w:val="5"/>
  </w:num>
  <w:num w:numId="46" w16cid:durableId="766731604">
    <w:abstractNumId w:val="25"/>
  </w:num>
  <w:num w:numId="47" w16cid:durableId="619997143">
    <w:abstractNumId w:val="26"/>
  </w:num>
  <w:num w:numId="48" w16cid:durableId="1607543971">
    <w:abstractNumId w:val="21"/>
  </w:num>
  <w:num w:numId="49" w16cid:durableId="1494025828">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72A6"/>
    <w:rsid w:val="00026AAB"/>
    <w:rsid w:val="00036A03"/>
    <w:rsid w:val="00036B9E"/>
    <w:rsid w:val="00037DF4"/>
    <w:rsid w:val="000402A0"/>
    <w:rsid w:val="00042C74"/>
    <w:rsid w:val="0004599C"/>
    <w:rsid w:val="0004700E"/>
    <w:rsid w:val="000544B3"/>
    <w:rsid w:val="00070C13"/>
    <w:rsid w:val="000715C9"/>
    <w:rsid w:val="00084F33"/>
    <w:rsid w:val="00090DC0"/>
    <w:rsid w:val="000A5FD0"/>
    <w:rsid w:val="000A77A7"/>
    <w:rsid w:val="000B1707"/>
    <w:rsid w:val="000B5499"/>
    <w:rsid w:val="000C1B3E"/>
    <w:rsid w:val="000C349E"/>
    <w:rsid w:val="000C6224"/>
    <w:rsid w:val="000D2CAF"/>
    <w:rsid w:val="000F4951"/>
    <w:rsid w:val="00104627"/>
    <w:rsid w:val="00110AE7"/>
    <w:rsid w:val="00142009"/>
    <w:rsid w:val="00145A7F"/>
    <w:rsid w:val="00153DE3"/>
    <w:rsid w:val="00171B97"/>
    <w:rsid w:val="00177F4D"/>
    <w:rsid w:val="00180DDA"/>
    <w:rsid w:val="0018688B"/>
    <w:rsid w:val="001B2A2D"/>
    <w:rsid w:val="001B384D"/>
    <w:rsid w:val="001B72C3"/>
    <w:rsid w:val="001B737D"/>
    <w:rsid w:val="001C44A3"/>
    <w:rsid w:val="001D56C9"/>
    <w:rsid w:val="001D5737"/>
    <w:rsid w:val="001E0E15"/>
    <w:rsid w:val="001F528A"/>
    <w:rsid w:val="001F704E"/>
    <w:rsid w:val="00201026"/>
    <w:rsid w:val="00201722"/>
    <w:rsid w:val="00204F93"/>
    <w:rsid w:val="002125B0"/>
    <w:rsid w:val="00214586"/>
    <w:rsid w:val="00243228"/>
    <w:rsid w:val="00251483"/>
    <w:rsid w:val="00255CAA"/>
    <w:rsid w:val="00264305"/>
    <w:rsid w:val="002A0346"/>
    <w:rsid w:val="002A4487"/>
    <w:rsid w:val="002A48C1"/>
    <w:rsid w:val="002B49E9"/>
    <w:rsid w:val="002C632E"/>
    <w:rsid w:val="002D284B"/>
    <w:rsid w:val="002D3E8B"/>
    <w:rsid w:val="002D4575"/>
    <w:rsid w:val="002D5C0C"/>
    <w:rsid w:val="002E03D1"/>
    <w:rsid w:val="002E05E1"/>
    <w:rsid w:val="002E6B74"/>
    <w:rsid w:val="002E6FCA"/>
    <w:rsid w:val="002F169F"/>
    <w:rsid w:val="003058A9"/>
    <w:rsid w:val="00311B64"/>
    <w:rsid w:val="00312030"/>
    <w:rsid w:val="00313049"/>
    <w:rsid w:val="0032450C"/>
    <w:rsid w:val="003526CF"/>
    <w:rsid w:val="00356CD0"/>
    <w:rsid w:val="00357A5D"/>
    <w:rsid w:val="00362CD9"/>
    <w:rsid w:val="003761CA"/>
    <w:rsid w:val="00380DAF"/>
    <w:rsid w:val="003813BE"/>
    <w:rsid w:val="003972CE"/>
    <w:rsid w:val="003A4B72"/>
    <w:rsid w:val="003B28F5"/>
    <w:rsid w:val="003B7B7D"/>
    <w:rsid w:val="003C54CB"/>
    <w:rsid w:val="003C7A2A"/>
    <w:rsid w:val="003D2DC1"/>
    <w:rsid w:val="003D69D0"/>
    <w:rsid w:val="003F2918"/>
    <w:rsid w:val="003F430E"/>
    <w:rsid w:val="00401C25"/>
    <w:rsid w:val="0041088C"/>
    <w:rsid w:val="00412DD0"/>
    <w:rsid w:val="00413EF5"/>
    <w:rsid w:val="00420A38"/>
    <w:rsid w:val="004218F1"/>
    <w:rsid w:val="00431B19"/>
    <w:rsid w:val="00441715"/>
    <w:rsid w:val="004661AD"/>
    <w:rsid w:val="00471AF8"/>
    <w:rsid w:val="00473511"/>
    <w:rsid w:val="00473681"/>
    <w:rsid w:val="00483649"/>
    <w:rsid w:val="00490CE5"/>
    <w:rsid w:val="004936E2"/>
    <w:rsid w:val="004A6C1D"/>
    <w:rsid w:val="004D1D85"/>
    <w:rsid w:val="004D369E"/>
    <w:rsid w:val="004D3C3A"/>
    <w:rsid w:val="004E1CD1"/>
    <w:rsid w:val="004E7392"/>
    <w:rsid w:val="004F7EFC"/>
    <w:rsid w:val="00503454"/>
    <w:rsid w:val="005078B0"/>
    <w:rsid w:val="005107EB"/>
    <w:rsid w:val="00511277"/>
    <w:rsid w:val="00521345"/>
    <w:rsid w:val="00526DF0"/>
    <w:rsid w:val="0053111D"/>
    <w:rsid w:val="00545CC4"/>
    <w:rsid w:val="00547B0B"/>
    <w:rsid w:val="00551FFF"/>
    <w:rsid w:val="005607A2"/>
    <w:rsid w:val="0057198B"/>
    <w:rsid w:val="00573CFE"/>
    <w:rsid w:val="0057460F"/>
    <w:rsid w:val="005969F2"/>
    <w:rsid w:val="00597FAE"/>
    <w:rsid w:val="005A52D2"/>
    <w:rsid w:val="005B32A3"/>
    <w:rsid w:val="005B39E3"/>
    <w:rsid w:val="005C0D44"/>
    <w:rsid w:val="005C51E8"/>
    <w:rsid w:val="005C566C"/>
    <w:rsid w:val="005C7E69"/>
    <w:rsid w:val="005D4CFE"/>
    <w:rsid w:val="005E1448"/>
    <w:rsid w:val="005E262D"/>
    <w:rsid w:val="005E461F"/>
    <w:rsid w:val="005F23D3"/>
    <w:rsid w:val="005F7E20"/>
    <w:rsid w:val="006022F7"/>
    <w:rsid w:val="00605E43"/>
    <w:rsid w:val="006153BB"/>
    <w:rsid w:val="00627596"/>
    <w:rsid w:val="006652C3"/>
    <w:rsid w:val="0067072D"/>
    <w:rsid w:val="00691FD0"/>
    <w:rsid w:val="00692148"/>
    <w:rsid w:val="006A1A1E"/>
    <w:rsid w:val="006B76C5"/>
    <w:rsid w:val="006C5948"/>
    <w:rsid w:val="006D3734"/>
    <w:rsid w:val="006D4953"/>
    <w:rsid w:val="006E09E6"/>
    <w:rsid w:val="006E6921"/>
    <w:rsid w:val="006F2A74"/>
    <w:rsid w:val="007000D4"/>
    <w:rsid w:val="007118F5"/>
    <w:rsid w:val="00712AA4"/>
    <w:rsid w:val="007146C4"/>
    <w:rsid w:val="00721AA1"/>
    <w:rsid w:val="00724B67"/>
    <w:rsid w:val="00750EDC"/>
    <w:rsid w:val="007547F8"/>
    <w:rsid w:val="0075791B"/>
    <w:rsid w:val="00765622"/>
    <w:rsid w:val="00770B6C"/>
    <w:rsid w:val="00783B0C"/>
    <w:rsid w:val="00783FEA"/>
    <w:rsid w:val="007A19E5"/>
    <w:rsid w:val="007A395D"/>
    <w:rsid w:val="007A4CAE"/>
    <w:rsid w:val="007B6BD5"/>
    <w:rsid w:val="007C1C6C"/>
    <w:rsid w:val="007C346C"/>
    <w:rsid w:val="007D5530"/>
    <w:rsid w:val="007E6479"/>
    <w:rsid w:val="007F3B85"/>
    <w:rsid w:val="0080294B"/>
    <w:rsid w:val="0082480E"/>
    <w:rsid w:val="0084486E"/>
    <w:rsid w:val="00850293"/>
    <w:rsid w:val="00851373"/>
    <w:rsid w:val="00851BA6"/>
    <w:rsid w:val="0085654D"/>
    <w:rsid w:val="00861160"/>
    <w:rsid w:val="0086654F"/>
    <w:rsid w:val="00867886"/>
    <w:rsid w:val="00877580"/>
    <w:rsid w:val="00892BA1"/>
    <w:rsid w:val="008A0630"/>
    <w:rsid w:val="008A356F"/>
    <w:rsid w:val="008A4653"/>
    <w:rsid w:val="008A4717"/>
    <w:rsid w:val="008A50CC"/>
    <w:rsid w:val="008B031D"/>
    <w:rsid w:val="008B3040"/>
    <w:rsid w:val="008C258A"/>
    <w:rsid w:val="008C574F"/>
    <w:rsid w:val="008D1694"/>
    <w:rsid w:val="008D6C1F"/>
    <w:rsid w:val="008D79CB"/>
    <w:rsid w:val="008E417F"/>
    <w:rsid w:val="008F07BC"/>
    <w:rsid w:val="00900ABF"/>
    <w:rsid w:val="0091760D"/>
    <w:rsid w:val="00925AB9"/>
    <w:rsid w:val="0092692B"/>
    <w:rsid w:val="0093040E"/>
    <w:rsid w:val="00930561"/>
    <w:rsid w:val="00937F53"/>
    <w:rsid w:val="0094113B"/>
    <w:rsid w:val="00943E9C"/>
    <w:rsid w:val="009458EC"/>
    <w:rsid w:val="00953F4D"/>
    <w:rsid w:val="00960BB8"/>
    <w:rsid w:val="00964F5C"/>
    <w:rsid w:val="00966DCF"/>
    <w:rsid w:val="00973B57"/>
    <w:rsid w:val="00975900"/>
    <w:rsid w:val="0097733B"/>
    <w:rsid w:val="009831C0"/>
    <w:rsid w:val="0099161D"/>
    <w:rsid w:val="009A2C13"/>
    <w:rsid w:val="009B6315"/>
    <w:rsid w:val="009B7E3C"/>
    <w:rsid w:val="009B7E9A"/>
    <w:rsid w:val="009D4BC6"/>
    <w:rsid w:val="009E7E7E"/>
    <w:rsid w:val="009F4593"/>
    <w:rsid w:val="00A000A3"/>
    <w:rsid w:val="00A02FDF"/>
    <w:rsid w:val="00A0389B"/>
    <w:rsid w:val="00A103F2"/>
    <w:rsid w:val="00A1714C"/>
    <w:rsid w:val="00A332E9"/>
    <w:rsid w:val="00A33A3C"/>
    <w:rsid w:val="00A446C9"/>
    <w:rsid w:val="00A635D6"/>
    <w:rsid w:val="00A8553A"/>
    <w:rsid w:val="00A93AED"/>
    <w:rsid w:val="00AC1CA8"/>
    <w:rsid w:val="00AD027D"/>
    <w:rsid w:val="00AE1319"/>
    <w:rsid w:val="00AE34BB"/>
    <w:rsid w:val="00B000D7"/>
    <w:rsid w:val="00B00A18"/>
    <w:rsid w:val="00B226F2"/>
    <w:rsid w:val="00B274DF"/>
    <w:rsid w:val="00B4239A"/>
    <w:rsid w:val="00B45427"/>
    <w:rsid w:val="00B56BDF"/>
    <w:rsid w:val="00B65812"/>
    <w:rsid w:val="00B6757A"/>
    <w:rsid w:val="00B733F1"/>
    <w:rsid w:val="00B766DC"/>
    <w:rsid w:val="00B85CD6"/>
    <w:rsid w:val="00B90A27"/>
    <w:rsid w:val="00B92D64"/>
    <w:rsid w:val="00B9554D"/>
    <w:rsid w:val="00BB2B9F"/>
    <w:rsid w:val="00BB7D9E"/>
    <w:rsid w:val="00BC2334"/>
    <w:rsid w:val="00BC68A1"/>
    <w:rsid w:val="00BC695C"/>
    <w:rsid w:val="00BC7B95"/>
    <w:rsid w:val="00BD3CB8"/>
    <w:rsid w:val="00BD469C"/>
    <w:rsid w:val="00BD4E6F"/>
    <w:rsid w:val="00BF32F0"/>
    <w:rsid w:val="00BF4DCE"/>
    <w:rsid w:val="00C05CE5"/>
    <w:rsid w:val="00C07563"/>
    <w:rsid w:val="00C15578"/>
    <w:rsid w:val="00C31A83"/>
    <w:rsid w:val="00C47C74"/>
    <w:rsid w:val="00C6171E"/>
    <w:rsid w:val="00C80344"/>
    <w:rsid w:val="00CA6A32"/>
    <w:rsid w:val="00CA6F2C"/>
    <w:rsid w:val="00CC1605"/>
    <w:rsid w:val="00CC30EC"/>
    <w:rsid w:val="00CD6A13"/>
    <w:rsid w:val="00CF1871"/>
    <w:rsid w:val="00CF3DD3"/>
    <w:rsid w:val="00D01874"/>
    <w:rsid w:val="00D019CE"/>
    <w:rsid w:val="00D1133E"/>
    <w:rsid w:val="00D17A34"/>
    <w:rsid w:val="00D208A6"/>
    <w:rsid w:val="00D26628"/>
    <w:rsid w:val="00D332B3"/>
    <w:rsid w:val="00D42D55"/>
    <w:rsid w:val="00D4581E"/>
    <w:rsid w:val="00D55207"/>
    <w:rsid w:val="00D70B4E"/>
    <w:rsid w:val="00D755A7"/>
    <w:rsid w:val="00D81801"/>
    <w:rsid w:val="00D92997"/>
    <w:rsid w:val="00D92B45"/>
    <w:rsid w:val="00D95962"/>
    <w:rsid w:val="00DC389B"/>
    <w:rsid w:val="00DC69FA"/>
    <w:rsid w:val="00DD11F5"/>
    <w:rsid w:val="00DD6E3E"/>
    <w:rsid w:val="00DD7E38"/>
    <w:rsid w:val="00DE2FEE"/>
    <w:rsid w:val="00DE39E6"/>
    <w:rsid w:val="00DF1467"/>
    <w:rsid w:val="00DF4E8B"/>
    <w:rsid w:val="00DF6C34"/>
    <w:rsid w:val="00E00BE9"/>
    <w:rsid w:val="00E03B6E"/>
    <w:rsid w:val="00E1408A"/>
    <w:rsid w:val="00E22A11"/>
    <w:rsid w:val="00E31E5C"/>
    <w:rsid w:val="00E44DD2"/>
    <w:rsid w:val="00E50C51"/>
    <w:rsid w:val="00E558C3"/>
    <w:rsid w:val="00E55927"/>
    <w:rsid w:val="00E60540"/>
    <w:rsid w:val="00E77122"/>
    <w:rsid w:val="00E912A6"/>
    <w:rsid w:val="00EA0ADD"/>
    <w:rsid w:val="00EA4844"/>
    <w:rsid w:val="00EA4D9C"/>
    <w:rsid w:val="00EA5A97"/>
    <w:rsid w:val="00EB1B60"/>
    <w:rsid w:val="00EB2248"/>
    <w:rsid w:val="00EB4262"/>
    <w:rsid w:val="00EB75EE"/>
    <w:rsid w:val="00EE3CC5"/>
    <w:rsid w:val="00EE4C1D"/>
    <w:rsid w:val="00EF1ED6"/>
    <w:rsid w:val="00EF3685"/>
    <w:rsid w:val="00F03988"/>
    <w:rsid w:val="00F04350"/>
    <w:rsid w:val="00F133DB"/>
    <w:rsid w:val="00F159EB"/>
    <w:rsid w:val="00F25BF4"/>
    <w:rsid w:val="00F267DB"/>
    <w:rsid w:val="00F46F6F"/>
    <w:rsid w:val="00F57633"/>
    <w:rsid w:val="00F60608"/>
    <w:rsid w:val="00F62217"/>
    <w:rsid w:val="00F85B1E"/>
    <w:rsid w:val="00FB17A9"/>
    <w:rsid w:val="00FB527C"/>
    <w:rsid w:val="00FB5599"/>
    <w:rsid w:val="00FB6F75"/>
    <w:rsid w:val="00FB7D03"/>
    <w:rsid w:val="00FC0EB3"/>
    <w:rsid w:val="00FD675E"/>
    <w:rsid w:val="00FE2AFC"/>
    <w:rsid w:val="00FE5674"/>
    <w:rsid w:val="00FF324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table" w:customStyle="1" w:styleId="Deloitte1">
    <w:name w:val="Deloitte1"/>
    <w:basedOn w:val="TableNormal"/>
    <w:next w:val="TableGrid"/>
    <w:rsid w:val="003A4B72"/>
    <w:pPr>
      <w:spacing w:before="120"/>
    </w:pPr>
    <w:rPr>
      <w:rFonts w:ascii="Verdana" w:eastAsiaTheme="minorHAnsi" w:hAnsi="Verdana" w:cstheme="minorBidi"/>
      <w:sz w:val="18"/>
      <w:szCs w:val="18"/>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402A0"/>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27F8E3-317A-4DF6-B25A-8153869717DC}">
  <ds:schemaRefs>
    <ds:schemaRef ds:uri="http://schemas.openxmlformats.org/officeDocument/2006/bibliography"/>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1B883BC0-3649-43BE-85EA-95AF34651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91f586d-1511-4f1f-988d-fd1461dd5916}" enabled="0" method="" siteId="{a91f586d-1511-4f1f-988d-fd1461dd5916}" removed="1"/>
</clbl:labelList>
</file>

<file path=docProps/app.xml><?xml version="1.0" encoding="utf-8"?>
<Properties xmlns="http://schemas.openxmlformats.org/officeDocument/2006/extended-properties" xmlns:vt="http://schemas.openxmlformats.org/officeDocument/2006/docPropsVTypes">
  <Template>Normal</Template>
  <TotalTime>103</TotalTime>
  <Pages>4</Pages>
  <Words>1608</Words>
  <Characters>9169</Characters>
  <Application>Microsoft Office Word</Application>
  <DocSecurity>0</DocSecurity>
  <Lines>76</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13</cp:revision>
  <dcterms:created xsi:type="dcterms:W3CDTF">2024-03-08T08:59:00Z</dcterms:created>
  <dcterms:modified xsi:type="dcterms:W3CDTF">2024-03-14T17:35:00Z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SIP_Label_6bd9ddd1-4d20-43f6-abfa-fc3c07406f94_Enabled">
    <vt:lpwstr>true</vt:lpwstr>
  </property>
  <property fmtid="{D5CDD505-2E9C-101B-9397-08002B2CF9AE}" pid="5" name="MSIP_Label_6bd9ddd1-4d20-43f6-abfa-fc3c07406f94_SetDate">
    <vt:lpwstr>2024-03-05T16:14:48Z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61f3ff1b-8df1-4cdf-a377-3ee0e713d4b7</vt:lpwstr>
  </property>
  <property fmtid="{D5CDD505-2E9C-101B-9397-08002B2CF9AE}" pid="10" name="MSIP_Label_6bd9ddd1-4d20-43f6-abfa-fc3c07406f94_ContentBits">
    <vt:lpwstr>0</vt:lpwstr>
  </property>
  <property fmtid="{D5CDD505-2E9C-101B-9397-08002B2CF9AE}" pid="11" name="MediaServiceImageTags">
    <vt:lpwstr/>
  </property>
</Properties>
</file>